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A3" w:rsidRDefault="007310A3" w:rsidP="007310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noProof/>
          <w:sz w:val="24"/>
          <w:szCs w:val="24"/>
        </w:rPr>
      </w:pPr>
    </w:p>
    <w:p w:rsidR="007310A3" w:rsidRDefault="007310A3" w:rsidP="007310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noProof/>
          <w:sz w:val="24"/>
          <w:szCs w:val="24"/>
        </w:rPr>
      </w:pPr>
      <w:r w:rsidRPr="00271A3F">
        <w:rPr>
          <w:rFonts w:ascii="Arial" w:hAnsi="Arial" w:cs="Arial"/>
          <w:b/>
          <w:noProof/>
          <w:sz w:val="24"/>
          <w:szCs w:val="24"/>
        </w:rPr>
        <w:t>Joint Schools of Pharmacy Programme</w:t>
      </w:r>
    </w:p>
    <w:p w:rsidR="007310A3" w:rsidRDefault="007310A3" w:rsidP="007310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noProof/>
          <w:sz w:val="24"/>
          <w:szCs w:val="24"/>
        </w:rPr>
      </w:pPr>
      <w:r>
        <w:rPr>
          <w:rFonts w:ascii="Arial" w:hAnsi="Arial" w:cs="Arial"/>
          <w:b/>
          <w:noProof/>
          <w:sz w:val="24"/>
          <w:szCs w:val="24"/>
        </w:rPr>
        <w:drawing>
          <wp:anchor distT="0" distB="0" distL="114300" distR="114300" simplePos="0" relativeHeight="251659264" behindDoc="0" locked="0" layoutInCell="1" allowOverlap="1" wp14:anchorId="2406ED2B" wp14:editId="38C56330">
            <wp:simplePos x="0" y="0"/>
            <wp:positionH relativeFrom="column">
              <wp:posOffset>4984115</wp:posOffset>
            </wp:positionH>
            <wp:positionV relativeFrom="paragraph">
              <wp:posOffset>158750</wp:posOffset>
            </wp:positionV>
            <wp:extent cx="1419225" cy="638175"/>
            <wp:effectExtent l="0" t="0" r="9525" b="9525"/>
            <wp:wrapNone/>
            <wp:docPr id="4" name="il_fi" descr="http://upload.wikimedia.org/wikipedia/en/e/ea/University_of_Otag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e/ea/University_of_Otago_logo.png"/>
                    <pic:cNvPicPr>
                      <a:picLocks noChangeAspect="1" noChangeArrowheads="1"/>
                    </pic:cNvPicPr>
                  </pic:nvPicPr>
                  <pic:blipFill>
                    <a:blip r:embed="rId8" cstate="print"/>
                    <a:srcRect l="2796" t="6796" r="3829" b="10589"/>
                    <a:stretch>
                      <a:fillRect/>
                    </a:stretch>
                  </pic:blipFill>
                  <pic:spPr bwMode="auto">
                    <a:xfrm>
                      <a:off x="0" y="0"/>
                      <a:ext cx="1419225" cy="638175"/>
                    </a:xfrm>
                    <a:prstGeom prst="rect">
                      <a:avLst/>
                    </a:prstGeom>
                    <a:noFill/>
                    <a:ln w="9525">
                      <a:noFill/>
                      <a:miter lim="800000"/>
                      <a:headEnd/>
                      <a:tailEnd/>
                    </a:ln>
                  </pic:spPr>
                </pic:pic>
              </a:graphicData>
            </a:graphic>
          </wp:anchor>
        </w:drawing>
      </w:r>
      <w:r>
        <w:rPr>
          <w:rFonts w:ascii="Arial" w:hAnsi="Arial" w:cs="Arial"/>
          <w:b/>
          <w:noProof/>
          <w:sz w:val="24"/>
          <w:szCs w:val="24"/>
        </w:rPr>
        <w:t>Pharmacist Prescribing</w:t>
      </w:r>
    </w:p>
    <w:p w:rsidR="00CF21C7" w:rsidRDefault="007310A3" w:rsidP="003B07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noProof/>
          <w:sz w:val="24"/>
          <w:szCs w:val="24"/>
        </w:rPr>
      </w:pPr>
      <w:r>
        <w:rPr>
          <w:noProof/>
        </w:rPr>
        <w:drawing>
          <wp:inline distT="0" distB="0" distL="0" distR="0" wp14:anchorId="20DCE930" wp14:editId="55EA9946">
            <wp:extent cx="1485900" cy="647700"/>
            <wp:effectExtent l="0" t="0" r="0" b="0"/>
            <wp:docPr id="1" name="Picture 1" descr="C:\Users\njet002\AppData\Local\Microsoft\Windows\Temporary Internet Files\Content.Outlook\IBA5CHBF\FOMS SoP 4Col 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et002\AppData\Local\Microsoft\Windows\Temporary Internet Files\Content.Outlook\IBA5CHBF\FOMS SoP 4Col H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47700"/>
                    </a:xfrm>
                    <a:prstGeom prst="rect">
                      <a:avLst/>
                    </a:prstGeom>
                    <a:noFill/>
                    <a:ln>
                      <a:noFill/>
                    </a:ln>
                  </pic:spPr>
                </pic:pic>
              </a:graphicData>
            </a:graphic>
          </wp:inline>
        </w:drawing>
      </w:r>
    </w:p>
    <w:p w:rsidR="007310A3" w:rsidRPr="007310A3" w:rsidRDefault="007310A3" w:rsidP="003B07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noProof/>
          <w:sz w:val="24"/>
          <w:szCs w:val="24"/>
        </w:rPr>
      </w:pPr>
      <w:bookmarkStart w:id="0" w:name="_GoBack"/>
      <w:bookmarkEnd w:id="0"/>
    </w:p>
    <w:p w:rsidR="005A76EA" w:rsidRDefault="005A76EA" w:rsidP="00CF21C7">
      <w:pPr>
        <w:spacing w:after="0" w:line="240" w:lineRule="auto"/>
        <w:rPr>
          <w:rFonts w:ascii="Arial Narrow" w:hAnsi="Arial Narrow" w:cs="Arial"/>
          <w:sz w:val="18"/>
          <w:szCs w:val="18"/>
        </w:rPr>
      </w:pPr>
    </w:p>
    <w:p w:rsidR="008071BD" w:rsidRPr="002454D6" w:rsidRDefault="008071BD" w:rsidP="00CF21C7">
      <w:pPr>
        <w:spacing w:after="0" w:line="240" w:lineRule="auto"/>
        <w:rPr>
          <w:rFonts w:cs="Arial"/>
          <w:b/>
          <w:sz w:val="18"/>
          <w:szCs w:val="18"/>
        </w:rPr>
      </w:pPr>
      <w:r w:rsidRPr="002454D6">
        <w:rPr>
          <w:rFonts w:cs="Arial"/>
          <w:b/>
          <w:sz w:val="18"/>
          <w:szCs w:val="18"/>
        </w:rPr>
        <w:t xml:space="preserve">Postgraduate Certificate in Clinical Pharmacy </w:t>
      </w:r>
      <w:r w:rsidR="005A76EA" w:rsidRPr="002454D6">
        <w:rPr>
          <w:rFonts w:cs="Arial"/>
          <w:b/>
          <w:sz w:val="18"/>
          <w:szCs w:val="18"/>
        </w:rPr>
        <w:tab/>
      </w:r>
      <w:r w:rsidR="005A76EA" w:rsidRPr="002454D6">
        <w:rPr>
          <w:rFonts w:cs="Arial"/>
          <w:b/>
          <w:sz w:val="18"/>
          <w:szCs w:val="18"/>
        </w:rPr>
        <w:tab/>
      </w:r>
      <w:r w:rsidR="00E13E8B" w:rsidRPr="002454D6">
        <w:rPr>
          <w:rFonts w:cs="Arial"/>
          <w:b/>
          <w:sz w:val="18"/>
          <w:szCs w:val="18"/>
        </w:rPr>
        <w:t xml:space="preserve">              </w:t>
      </w:r>
      <w:r w:rsidR="002454D6">
        <w:rPr>
          <w:rFonts w:cs="Arial"/>
          <w:b/>
          <w:sz w:val="18"/>
          <w:szCs w:val="18"/>
        </w:rPr>
        <w:tab/>
      </w:r>
      <w:r w:rsidR="002454D6">
        <w:rPr>
          <w:rFonts w:cs="Arial"/>
          <w:b/>
          <w:sz w:val="18"/>
          <w:szCs w:val="18"/>
        </w:rPr>
        <w:tab/>
      </w:r>
      <w:r w:rsidRPr="002454D6">
        <w:rPr>
          <w:rFonts w:cs="Arial"/>
          <w:b/>
          <w:sz w:val="18"/>
          <w:szCs w:val="18"/>
        </w:rPr>
        <w:t>Postgraduate Certificate in Pharmacist</w:t>
      </w:r>
      <w:r w:rsidR="00E13E8B" w:rsidRPr="002454D6">
        <w:rPr>
          <w:rFonts w:cs="Arial"/>
          <w:b/>
          <w:sz w:val="18"/>
          <w:szCs w:val="18"/>
        </w:rPr>
        <w:t xml:space="preserve"> </w:t>
      </w:r>
      <w:r w:rsidRPr="002454D6">
        <w:rPr>
          <w:rFonts w:cs="Arial"/>
          <w:b/>
          <w:sz w:val="18"/>
          <w:szCs w:val="18"/>
        </w:rPr>
        <w:t>Prescribing</w:t>
      </w:r>
    </w:p>
    <w:p w:rsidR="005A76EA" w:rsidRPr="002454D6" w:rsidRDefault="005A76EA" w:rsidP="00CF21C7">
      <w:pPr>
        <w:spacing w:after="0" w:line="240" w:lineRule="auto"/>
        <w:rPr>
          <w:rFonts w:cs="Arial"/>
          <w:b/>
          <w:sz w:val="18"/>
          <w:szCs w:val="18"/>
        </w:rPr>
      </w:pPr>
      <w:proofErr w:type="gramStart"/>
      <w:r w:rsidRPr="002454D6">
        <w:rPr>
          <w:rFonts w:cs="Arial"/>
          <w:b/>
          <w:sz w:val="18"/>
          <w:szCs w:val="18"/>
        </w:rPr>
        <w:t>in</w:t>
      </w:r>
      <w:proofErr w:type="gramEnd"/>
      <w:r w:rsidRPr="002454D6">
        <w:rPr>
          <w:rFonts w:cs="Arial"/>
          <w:b/>
          <w:sz w:val="18"/>
          <w:szCs w:val="18"/>
        </w:rPr>
        <w:t xml:space="preserve"> Prescribing</w:t>
      </w:r>
    </w:p>
    <w:p w:rsidR="005A76EA" w:rsidRPr="002454D6" w:rsidRDefault="005A76EA" w:rsidP="00CF21C7">
      <w:pPr>
        <w:spacing w:after="0" w:line="240" w:lineRule="auto"/>
        <w:rPr>
          <w:rFonts w:cs="Arial"/>
          <w:b/>
          <w:sz w:val="18"/>
          <w:szCs w:val="18"/>
        </w:rPr>
      </w:pP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b/>
          <w:bCs/>
        </w:rPr>
      </w:pPr>
    </w:p>
    <w:p w:rsidR="00E13E8B" w:rsidRPr="002454D6" w:rsidRDefault="00E13E8B"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b/>
          <w:bCs/>
          <w:sz w:val="24"/>
          <w:szCs w:val="24"/>
        </w:rPr>
      </w:pP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b/>
          <w:bCs/>
          <w:sz w:val="28"/>
          <w:szCs w:val="28"/>
        </w:rPr>
      </w:pPr>
      <w:r w:rsidRPr="002454D6">
        <w:rPr>
          <w:rFonts w:cs="Arial"/>
          <w:b/>
          <w:bCs/>
          <w:sz w:val="28"/>
          <w:szCs w:val="28"/>
        </w:rPr>
        <w:t xml:space="preserve">Information for doctors considering mentoring a pharmacist </w:t>
      </w: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b/>
          <w:bCs/>
          <w:sz w:val="28"/>
          <w:szCs w:val="28"/>
        </w:rPr>
      </w:pPr>
      <w:proofErr w:type="gramStart"/>
      <w:r w:rsidRPr="002454D6">
        <w:rPr>
          <w:rFonts w:cs="Arial"/>
          <w:b/>
          <w:bCs/>
          <w:sz w:val="28"/>
          <w:szCs w:val="28"/>
        </w:rPr>
        <w:t>to</w:t>
      </w:r>
      <w:proofErr w:type="gramEnd"/>
      <w:r w:rsidRPr="002454D6">
        <w:rPr>
          <w:rFonts w:cs="Arial"/>
          <w:b/>
          <w:bCs/>
          <w:sz w:val="28"/>
          <w:szCs w:val="28"/>
        </w:rPr>
        <w:t xml:space="preserve"> become a pharmacist prescriber</w:t>
      </w: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rPr>
      </w:pP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 w:val="21"/>
          <w:szCs w:val="21"/>
        </w:rPr>
      </w:pPr>
      <w:r w:rsidRPr="002454D6">
        <w:rPr>
          <w:rFonts w:cs="Arial"/>
          <w:bCs/>
          <w:sz w:val="21"/>
          <w:szCs w:val="21"/>
        </w:rPr>
        <w:t>Thank you for considering supporting a pharmacist to become a prescriber. We believe your support would be a major contribution to the development of safe and effective pharmacist prescribers, an exciting development in health care delivery in New Zealand.</w:t>
      </w: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r w:rsidRPr="002454D6">
        <w:rPr>
          <w:rFonts w:cs="Arial"/>
          <w:b/>
          <w:bCs/>
        </w:rPr>
        <w:t xml:space="preserve"> </w:t>
      </w: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r w:rsidRPr="002454D6">
        <w:rPr>
          <w:rFonts w:cs="Arial"/>
          <w:b/>
          <w:bCs/>
        </w:rPr>
        <w:t>Who are Pharmacist Prescribers?</w:t>
      </w: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1"/>
          <w:szCs w:val="21"/>
        </w:rPr>
      </w:pPr>
      <w:r w:rsidRPr="002454D6">
        <w:rPr>
          <w:rFonts w:cs="Arial"/>
          <w:sz w:val="21"/>
          <w:szCs w:val="21"/>
        </w:rPr>
        <w:t>The P</w:t>
      </w:r>
      <w:r w:rsidR="00473C99" w:rsidRPr="002454D6">
        <w:rPr>
          <w:rFonts w:cs="Arial"/>
          <w:sz w:val="21"/>
          <w:szCs w:val="21"/>
        </w:rPr>
        <w:t xml:space="preserve">harmacy Council of New Zealand </w:t>
      </w:r>
      <w:r w:rsidRPr="002454D6">
        <w:rPr>
          <w:rFonts w:cs="Arial"/>
          <w:sz w:val="21"/>
          <w:szCs w:val="21"/>
        </w:rPr>
        <w:t xml:space="preserve">has developed a new </w:t>
      </w:r>
      <w:r w:rsidRPr="002454D6">
        <w:rPr>
          <w:rFonts w:cs="Arial"/>
          <w:i/>
          <w:sz w:val="21"/>
          <w:szCs w:val="21"/>
        </w:rPr>
        <w:t>Pharmacist Prescriber</w:t>
      </w:r>
      <w:r w:rsidRPr="002454D6">
        <w:rPr>
          <w:rFonts w:cs="Arial"/>
          <w:sz w:val="21"/>
          <w:szCs w:val="21"/>
        </w:rPr>
        <w:t xml:space="preserve"> scope of practice.  This new scope allow</w:t>
      </w:r>
      <w:r w:rsidR="00D436A0" w:rsidRPr="002454D6">
        <w:rPr>
          <w:rFonts w:cs="Arial"/>
          <w:sz w:val="21"/>
          <w:szCs w:val="21"/>
        </w:rPr>
        <w:t>s</w:t>
      </w:r>
      <w:r w:rsidRPr="002454D6">
        <w:rPr>
          <w:rFonts w:cs="Arial"/>
          <w:sz w:val="21"/>
          <w:szCs w:val="21"/>
        </w:rPr>
        <w:t xml:space="preserve"> suitably trained and qualified clinical pharmacists working in a collaborative health team environment to prescribe medicines to patients under their care for the purpose of optimising medicines related health outcomes (NB the Pharmacist Prescriber will not be the primary diagnostician). </w:t>
      </w:r>
    </w:p>
    <w:p w:rsidR="00D436A0" w:rsidRPr="002454D6" w:rsidRDefault="00D436A0" w:rsidP="005A76EA">
      <w:pPr>
        <w:jc w:val="both"/>
        <w:rPr>
          <w:rFonts w:cs="Arial"/>
          <w:sz w:val="21"/>
          <w:szCs w:val="21"/>
        </w:rPr>
      </w:pPr>
      <w:r w:rsidRPr="002454D6">
        <w:rPr>
          <w:rFonts w:cs="Arial"/>
          <w:sz w:val="21"/>
          <w:szCs w:val="21"/>
        </w:rPr>
        <w:t>Following a period of extensive consultation and a pilot programme funded by Health Workforce New Zealand, the Medicines (Designated Pharmacist Prescriber) Regulations 2013 were introduced in July 2013.</w:t>
      </w: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cs="Arial"/>
          <w:sz w:val="21"/>
          <w:szCs w:val="21"/>
        </w:rPr>
      </w:pPr>
      <w:r w:rsidRPr="002454D6">
        <w:rPr>
          <w:rFonts w:cs="Arial"/>
          <w:sz w:val="21"/>
          <w:szCs w:val="21"/>
        </w:rPr>
        <w:t xml:space="preserve">For further information on pharmacist prescribing see: </w:t>
      </w:r>
    </w:p>
    <w:p w:rsidR="005A76EA" w:rsidRPr="002454D6" w:rsidRDefault="00631E8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1"/>
          <w:szCs w:val="21"/>
        </w:rPr>
      </w:pPr>
      <w:hyperlink r:id="rId10" w:history="1">
        <w:r w:rsidR="005A76EA" w:rsidRPr="002454D6">
          <w:rPr>
            <w:rStyle w:val="Hyperlink"/>
            <w:rFonts w:cs="Arial"/>
            <w:sz w:val="21"/>
            <w:szCs w:val="21"/>
          </w:rPr>
          <w:t>Pharmacy Council of New Zealand’s website – Pharmacist prescribers</w:t>
        </w:r>
      </w:hyperlink>
    </w:p>
    <w:p w:rsidR="005A76EA" w:rsidRPr="002454D6" w:rsidRDefault="00D11A3D"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cs="Arial"/>
          <w:sz w:val="21"/>
          <w:szCs w:val="21"/>
        </w:rPr>
      </w:pPr>
      <w:r w:rsidRPr="002454D6">
        <w:rPr>
          <w:rFonts w:cs="Arial"/>
          <w:sz w:val="21"/>
          <w:szCs w:val="21"/>
        </w:rPr>
        <w:fldChar w:fldCharType="begin"/>
      </w:r>
      <w:r w:rsidRPr="002454D6">
        <w:rPr>
          <w:rFonts w:cs="Arial"/>
          <w:sz w:val="21"/>
          <w:szCs w:val="21"/>
        </w:rPr>
        <w:instrText xml:space="preserve"> HYPERLINK "http://www.health.govt.nz/our-work/health-workforce/new-roles-and-initiatives/established-initiatives/pharmacist-prescriber" </w:instrText>
      </w:r>
      <w:r w:rsidRPr="002454D6">
        <w:rPr>
          <w:rFonts w:cs="Arial"/>
          <w:sz w:val="21"/>
          <w:szCs w:val="21"/>
        </w:rPr>
        <w:fldChar w:fldCharType="separate"/>
      </w:r>
      <w:r w:rsidRPr="002454D6">
        <w:rPr>
          <w:rStyle w:val="Hyperlink"/>
          <w:rFonts w:cs="Arial"/>
          <w:sz w:val="21"/>
          <w:szCs w:val="21"/>
        </w:rPr>
        <w:t xml:space="preserve">Health Workforce New </w:t>
      </w:r>
      <w:proofErr w:type="gramStart"/>
      <w:r w:rsidRPr="002454D6">
        <w:rPr>
          <w:rStyle w:val="Hyperlink"/>
          <w:rFonts w:cs="Arial"/>
          <w:sz w:val="21"/>
          <w:szCs w:val="21"/>
        </w:rPr>
        <w:t>Zealand  –</w:t>
      </w:r>
      <w:proofErr w:type="gramEnd"/>
      <w:r w:rsidRPr="002454D6">
        <w:rPr>
          <w:rStyle w:val="Hyperlink"/>
          <w:rFonts w:cs="Arial"/>
          <w:sz w:val="21"/>
          <w:szCs w:val="21"/>
        </w:rPr>
        <w:t xml:space="preserve"> </w:t>
      </w:r>
      <w:r w:rsidR="005A76EA" w:rsidRPr="002454D6">
        <w:rPr>
          <w:rStyle w:val="Hyperlink"/>
          <w:rFonts w:cs="Arial"/>
          <w:sz w:val="21"/>
          <w:szCs w:val="21"/>
        </w:rPr>
        <w:t>Pharmacist prescriber</w:t>
      </w:r>
      <w:r w:rsidRPr="002454D6">
        <w:rPr>
          <w:rStyle w:val="Hyperlink"/>
          <w:rFonts w:cs="Arial"/>
          <w:sz w:val="21"/>
          <w:szCs w:val="21"/>
        </w:rPr>
        <w:t xml:space="preserve"> role</w:t>
      </w:r>
    </w:p>
    <w:p w:rsidR="005A76EA" w:rsidRPr="002454D6" w:rsidRDefault="00D11A3D"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3C4244"/>
        </w:rPr>
      </w:pPr>
      <w:r w:rsidRPr="002454D6">
        <w:rPr>
          <w:rFonts w:cs="Arial"/>
          <w:sz w:val="21"/>
          <w:szCs w:val="21"/>
        </w:rPr>
        <w:fldChar w:fldCharType="end"/>
      </w:r>
      <w:hyperlink r:id="rId11" w:history="1">
        <w:r w:rsidRPr="002454D6">
          <w:rPr>
            <w:rStyle w:val="Hyperlink"/>
            <w:rFonts w:cs="Arial"/>
            <w:sz w:val="21"/>
            <w:szCs w:val="21"/>
          </w:rPr>
          <w:t>Health Workforce New Zealand – Pharmacist prescriber case studies</w:t>
        </w:r>
      </w:hyperlink>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r w:rsidRPr="002454D6">
        <w:rPr>
          <w:rFonts w:cs="Arial"/>
          <w:b/>
          <w:bCs/>
        </w:rPr>
        <w:t>Training requirements to become a Pharmacist Prescriber</w:t>
      </w: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 w:val="21"/>
          <w:szCs w:val="21"/>
        </w:rPr>
      </w:pPr>
      <w:r w:rsidRPr="002454D6">
        <w:rPr>
          <w:rFonts w:cs="Arial"/>
          <w:bCs/>
          <w:sz w:val="21"/>
          <w:szCs w:val="21"/>
        </w:rPr>
        <w:t xml:space="preserve">The two Pharmacy Schools at the Universities of Auckland and Otago have developed a joint Postgraduate Certificate in Pharmacist Prescribing programme. The aim of this programme is to build on the clinical capabilities gained in the Postgraduate Diploma in Clinical Pharmacy and equip pharmacists with core knowledge and skills to enable them to </w:t>
      </w:r>
      <w:r w:rsidRPr="002454D6">
        <w:rPr>
          <w:rFonts w:cs="Arial"/>
          <w:color w:val="333333"/>
          <w:sz w:val="21"/>
          <w:szCs w:val="21"/>
        </w:rPr>
        <w:t>prescribe safely and effectively</w:t>
      </w:r>
      <w:r w:rsidRPr="002454D6">
        <w:rPr>
          <w:rFonts w:cs="Arial"/>
          <w:bCs/>
          <w:sz w:val="21"/>
          <w:szCs w:val="21"/>
        </w:rPr>
        <w:t xml:space="preserve"> within the context of a collaborative health care environment. </w:t>
      </w:r>
    </w:p>
    <w:p w:rsidR="00E13E8B" w:rsidRPr="002454D6" w:rsidRDefault="005A76EA" w:rsidP="005A76EA">
      <w:pPr>
        <w:widowControl w:val="0"/>
        <w:autoSpaceDE w:val="0"/>
        <w:autoSpaceDN w:val="0"/>
        <w:adjustRightInd w:val="0"/>
        <w:jc w:val="both"/>
        <w:rPr>
          <w:rFonts w:cs="Arial"/>
          <w:sz w:val="21"/>
          <w:szCs w:val="21"/>
        </w:rPr>
      </w:pPr>
      <w:r w:rsidRPr="002454D6">
        <w:rPr>
          <w:rFonts w:cs="Arial"/>
          <w:sz w:val="21"/>
          <w:szCs w:val="21"/>
        </w:rPr>
        <w:t xml:space="preserve">The programme </w:t>
      </w:r>
      <w:r w:rsidR="00473C99" w:rsidRPr="002454D6">
        <w:rPr>
          <w:rFonts w:cs="Arial"/>
          <w:sz w:val="21"/>
          <w:szCs w:val="21"/>
        </w:rPr>
        <w:t xml:space="preserve">runs from late February to October and </w:t>
      </w:r>
      <w:r w:rsidRPr="002454D6">
        <w:rPr>
          <w:rFonts w:cs="Arial"/>
          <w:sz w:val="21"/>
          <w:szCs w:val="21"/>
        </w:rPr>
        <w:t xml:space="preserve">consists of two courses, each worth 30 </w:t>
      </w:r>
      <w:r w:rsidR="00473C99" w:rsidRPr="002454D6">
        <w:rPr>
          <w:rFonts w:cs="Arial"/>
          <w:sz w:val="21"/>
          <w:szCs w:val="21"/>
        </w:rPr>
        <w:t>points</w:t>
      </w:r>
      <w:r w:rsidRPr="002454D6">
        <w:rPr>
          <w:rFonts w:cs="Arial"/>
          <w:sz w:val="21"/>
          <w:szCs w:val="21"/>
        </w:rPr>
        <w:t xml:space="preserve"> (300 hours). </w:t>
      </w:r>
    </w:p>
    <w:p w:rsidR="005A76EA" w:rsidRPr="002454D6" w:rsidRDefault="005A76EA" w:rsidP="00473C99">
      <w:pPr>
        <w:pStyle w:val="ListParagraph"/>
        <w:widowControl w:val="0"/>
        <w:numPr>
          <w:ilvl w:val="0"/>
          <w:numId w:val="2"/>
        </w:numPr>
        <w:autoSpaceDE w:val="0"/>
        <w:autoSpaceDN w:val="0"/>
        <w:adjustRightInd w:val="0"/>
        <w:spacing w:after="120"/>
        <w:ind w:left="357" w:hanging="357"/>
        <w:contextualSpacing w:val="0"/>
        <w:jc w:val="both"/>
        <w:rPr>
          <w:rFonts w:cs="Arial"/>
          <w:sz w:val="21"/>
          <w:szCs w:val="21"/>
        </w:rPr>
      </w:pPr>
      <w:r w:rsidRPr="002454D6">
        <w:rPr>
          <w:rFonts w:cs="Arial"/>
          <w:sz w:val="21"/>
          <w:szCs w:val="21"/>
        </w:rPr>
        <w:t xml:space="preserve">The first course 'Principles of Prescribing' </w:t>
      </w:r>
      <w:r w:rsidR="00473C99" w:rsidRPr="002454D6">
        <w:rPr>
          <w:rFonts w:cs="Arial"/>
          <w:sz w:val="21"/>
          <w:szCs w:val="21"/>
        </w:rPr>
        <w:t>runs</w:t>
      </w:r>
      <w:r w:rsidRPr="002454D6">
        <w:rPr>
          <w:rFonts w:cs="Arial"/>
          <w:sz w:val="21"/>
          <w:szCs w:val="21"/>
        </w:rPr>
        <w:t xml:space="preserve"> in Semester 1 and consist</w:t>
      </w:r>
      <w:r w:rsidR="00473C99" w:rsidRPr="002454D6">
        <w:rPr>
          <w:rFonts w:cs="Arial"/>
          <w:sz w:val="21"/>
          <w:szCs w:val="21"/>
        </w:rPr>
        <w:t>s</w:t>
      </w:r>
      <w:r w:rsidRPr="002454D6">
        <w:rPr>
          <w:rFonts w:cs="Arial"/>
          <w:sz w:val="21"/>
          <w:szCs w:val="21"/>
        </w:rPr>
        <w:t xml:space="preserve"> of </w:t>
      </w:r>
      <w:r w:rsidR="00473C99" w:rsidRPr="002454D6">
        <w:rPr>
          <w:rFonts w:cs="Arial"/>
          <w:sz w:val="21"/>
          <w:szCs w:val="21"/>
        </w:rPr>
        <w:t>distance</w:t>
      </w:r>
      <w:r w:rsidRPr="002454D6">
        <w:rPr>
          <w:rFonts w:cs="Arial"/>
          <w:sz w:val="21"/>
          <w:szCs w:val="21"/>
        </w:rPr>
        <w:t xml:space="preserve"> learning, </w:t>
      </w:r>
      <w:proofErr w:type="spellStart"/>
      <w:r w:rsidRPr="002454D6">
        <w:rPr>
          <w:rFonts w:cs="Arial"/>
          <w:sz w:val="21"/>
          <w:szCs w:val="21"/>
        </w:rPr>
        <w:t>audioconferences</w:t>
      </w:r>
      <w:proofErr w:type="spellEnd"/>
      <w:r w:rsidRPr="002454D6">
        <w:rPr>
          <w:rFonts w:cs="Arial"/>
          <w:sz w:val="21"/>
          <w:szCs w:val="21"/>
        </w:rPr>
        <w:t xml:space="preserve"> and</w:t>
      </w:r>
      <w:proofErr w:type="gramStart"/>
      <w:r w:rsidRPr="002454D6">
        <w:rPr>
          <w:rFonts w:cs="Arial"/>
          <w:sz w:val="21"/>
          <w:szCs w:val="21"/>
        </w:rPr>
        <w:t>  face</w:t>
      </w:r>
      <w:proofErr w:type="gramEnd"/>
      <w:r w:rsidRPr="002454D6">
        <w:rPr>
          <w:rFonts w:cs="Arial"/>
          <w:sz w:val="21"/>
          <w:szCs w:val="21"/>
        </w:rPr>
        <w:t xml:space="preserve">-to-face workshops. Topics include legal and ethical aspects of prescribing, consultation skills, </w:t>
      </w:r>
      <w:r w:rsidR="00D11A3D" w:rsidRPr="002454D6">
        <w:rPr>
          <w:rFonts w:cs="Arial"/>
          <w:sz w:val="21"/>
          <w:szCs w:val="21"/>
        </w:rPr>
        <w:t>patient</w:t>
      </w:r>
      <w:r w:rsidRPr="002454D6">
        <w:rPr>
          <w:rFonts w:cs="Arial"/>
          <w:sz w:val="21"/>
          <w:szCs w:val="21"/>
        </w:rPr>
        <w:t xml:space="preserve"> assessment skills, patient monitoring, clinical decision making, </w:t>
      </w:r>
      <w:proofErr w:type="gramStart"/>
      <w:r w:rsidR="00473C99" w:rsidRPr="002454D6">
        <w:rPr>
          <w:rFonts w:cs="Arial"/>
          <w:sz w:val="21"/>
          <w:szCs w:val="21"/>
        </w:rPr>
        <w:t>record</w:t>
      </w:r>
      <w:proofErr w:type="gramEnd"/>
      <w:r w:rsidR="00473C99" w:rsidRPr="002454D6">
        <w:rPr>
          <w:rFonts w:cs="Arial"/>
          <w:sz w:val="21"/>
          <w:szCs w:val="21"/>
        </w:rPr>
        <w:t xml:space="preserve"> keeping, </w:t>
      </w:r>
      <w:r w:rsidRPr="002454D6">
        <w:rPr>
          <w:rFonts w:cs="Arial"/>
          <w:sz w:val="21"/>
          <w:szCs w:val="21"/>
        </w:rPr>
        <w:t>prescribing safely and effectively.</w:t>
      </w:r>
    </w:p>
    <w:p w:rsidR="005A76EA" w:rsidRPr="002454D6" w:rsidRDefault="005A76EA" w:rsidP="005A76EA">
      <w:pPr>
        <w:pStyle w:val="ListParagraph"/>
        <w:widowControl w:val="0"/>
        <w:numPr>
          <w:ilvl w:val="0"/>
          <w:numId w:val="2"/>
        </w:numPr>
        <w:autoSpaceDE w:val="0"/>
        <w:autoSpaceDN w:val="0"/>
        <w:adjustRightInd w:val="0"/>
        <w:jc w:val="both"/>
        <w:rPr>
          <w:rFonts w:cs="Arial"/>
          <w:sz w:val="21"/>
          <w:szCs w:val="21"/>
        </w:rPr>
      </w:pPr>
      <w:r w:rsidRPr="002454D6">
        <w:rPr>
          <w:rFonts w:cs="Arial"/>
          <w:sz w:val="21"/>
          <w:szCs w:val="21"/>
        </w:rPr>
        <w:t>The second course 'Prescribing Practicum' run</w:t>
      </w:r>
      <w:r w:rsidR="00473C99" w:rsidRPr="002454D6">
        <w:rPr>
          <w:rFonts w:cs="Arial"/>
          <w:sz w:val="21"/>
          <w:szCs w:val="21"/>
        </w:rPr>
        <w:t>s</w:t>
      </w:r>
      <w:r w:rsidRPr="002454D6">
        <w:rPr>
          <w:rFonts w:cs="Arial"/>
          <w:sz w:val="21"/>
          <w:szCs w:val="21"/>
        </w:rPr>
        <w:t xml:space="preserve"> in Semester 2 and involve</w:t>
      </w:r>
      <w:r w:rsidR="00473C99" w:rsidRPr="002454D6">
        <w:rPr>
          <w:rFonts w:cs="Arial"/>
          <w:sz w:val="21"/>
          <w:szCs w:val="21"/>
        </w:rPr>
        <w:t>s</w:t>
      </w:r>
      <w:r w:rsidRPr="002454D6">
        <w:rPr>
          <w:rFonts w:cs="Arial"/>
          <w:sz w:val="21"/>
          <w:szCs w:val="21"/>
        </w:rPr>
        <w:t xml:space="preserve"> learning through experience in prescribing in the student's workpla</w:t>
      </w:r>
      <w:r w:rsidR="00473C99" w:rsidRPr="002454D6">
        <w:rPr>
          <w:rFonts w:cs="Arial"/>
          <w:sz w:val="21"/>
          <w:szCs w:val="21"/>
        </w:rPr>
        <w:t>ce, under the supervision of a Designated Medical P</w:t>
      </w:r>
      <w:r w:rsidRPr="002454D6">
        <w:rPr>
          <w:rFonts w:cs="Arial"/>
          <w:sz w:val="21"/>
          <w:szCs w:val="21"/>
        </w:rPr>
        <w:t xml:space="preserve">ractitioner, with </w:t>
      </w:r>
      <w:r w:rsidR="00473C99" w:rsidRPr="002454D6">
        <w:rPr>
          <w:rFonts w:cs="Arial"/>
          <w:sz w:val="21"/>
          <w:szCs w:val="21"/>
        </w:rPr>
        <w:t xml:space="preserve">ongoing </w:t>
      </w:r>
      <w:r w:rsidR="00D11A3D" w:rsidRPr="002454D6">
        <w:rPr>
          <w:rFonts w:cs="Arial"/>
          <w:sz w:val="21"/>
          <w:szCs w:val="21"/>
        </w:rPr>
        <w:t xml:space="preserve">extensive </w:t>
      </w:r>
      <w:r w:rsidRPr="002454D6">
        <w:rPr>
          <w:rFonts w:cs="Arial"/>
          <w:sz w:val="21"/>
          <w:szCs w:val="21"/>
        </w:rPr>
        <w:t xml:space="preserve">support from the University. </w:t>
      </w:r>
    </w:p>
    <w:p w:rsidR="005A76EA" w:rsidRPr="002454D6" w:rsidRDefault="005A76EA" w:rsidP="005A76EA">
      <w:pPr>
        <w:widowControl w:val="0"/>
        <w:autoSpaceDE w:val="0"/>
        <w:autoSpaceDN w:val="0"/>
        <w:adjustRightInd w:val="0"/>
        <w:jc w:val="both"/>
        <w:rPr>
          <w:rFonts w:cs="Arial"/>
        </w:rPr>
      </w:pPr>
    </w:p>
    <w:p w:rsidR="00E13E8B" w:rsidRPr="002454D6" w:rsidRDefault="00E13E8B" w:rsidP="005B3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b/>
          <w:bCs/>
        </w:rPr>
      </w:pPr>
    </w:p>
    <w:p w:rsidR="00E13E8B" w:rsidRPr="002454D6" w:rsidRDefault="00E13E8B" w:rsidP="005B3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b/>
          <w:bCs/>
        </w:rPr>
      </w:pPr>
    </w:p>
    <w:p w:rsidR="005A76EA" w:rsidRPr="002454D6" w:rsidRDefault="005A76EA" w:rsidP="005B3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b/>
          <w:bCs/>
        </w:rPr>
      </w:pPr>
      <w:r w:rsidRPr="002454D6">
        <w:rPr>
          <w:rFonts w:cs="Arial"/>
          <w:b/>
          <w:bCs/>
        </w:rPr>
        <w:t xml:space="preserve">Role and Responsibilities of the Designated Medical Practitioner </w:t>
      </w: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 w:val="21"/>
          <w:szCs w:val="21"/>
        </w:rPr>
      </w:pPr>
      <w:r w:rsidRPr="002454D6">
        <w:rPr>
          <w:rFonts w:cs="Arial"/>
          <w:bCs/>
          <w:sz w:val="21"/>
          <w:szCs w:val="21"/>
        </w:rPr>
        <w:t xml:space="preserve">Pharmacists undertaking the prescribing course require a registered medical prescriber, known as a </w:t>
      </w:r>
      <w:r w:rsidRPr="002454D6">
        <w:rPr>
          <w:rFonts w:cs="Arial"/>
          <w:bCs/>
          <w:i/>
          <w:sz w:val="21"/>
          <w:szCs w:val="21"/>
        </w:rPr>
        <w:t>Designated Medical Practitioner</w:t>
      </w:r>
      <w:r w:rsidRPr="002454D6">
        <w:rPr>
          <w:rFonts w:cs="Arial"/>
          <w:bCs/>
          <w:sz w:val="21"/>
          <w:szCs w:val="21"/>
        </w:rPr>
        <w:t xml:space="preserve"> (DMP) to provide supervision, support and advice during the Practicum component of the course. </w:t>
      </w:r>
      <w:r w:rsidRPr="002454D6">
        <w:rPr>
          <w:rFonts w:cs="Arial"/>
          <w:sz w:val="21"/>
          <w:szCs w:val="21"/>
        </w:rPr>
        <w:t xml:space="preserve">Pharmacists </w:t>
      </w:r>
      <w:r w:rsidR="00473C99" w:rsidRPr="002454D6">
        <w:rPr>
          <w:rFonts w:cs="Arial"/>
          <w:sz w:val="21"/>
          <w:szCs w:val="21"/>
        </w:rPr>
        <w:t>are</w:t>
      </w:r>
      <w:r w:rsidRPr="002454D6">
        <w:rPr>
          <w:rFonts w:cs="Arial"/>
          <w:sz w:val="21"/>
          <w:szCs w:val="21"/>
        </w:rPr>
        <w:t xml:space="preserve"> required to undertake 150 hours of supervised practice </w:t>
      </w:r>
      <w:r w:rsidRPr="002454D6">
        <w:rPr>
          <w:rFonts w:cs="Arial"/>
          <w:bCs/>
          <w:sz w:val="21"/>
          <w:szCs w:val="21"/>
        </w:rPr>
        <w:t>during the programme.</w:t>
      </w:r>
      <w:r w:rsidR="00D436A0" w:rsidRPr="002454D6">
        <w:rPr>
          <w:rFonts w:cs="Arial"/>
          <w:bCs/>
          <w:sz w:val="21"/>
          <w:szCs w:val="21"/>
        </w:rPr>
        <w:t xml:space="preserve"> P</w:t>
      </w:r>
      <w:r w:rsidRPr="002454D6">
        <w:rPr>
          <w:rFonts w:cs="Arial"/>
          <w:bCs/>
          <w:sz w:val="21"/>
          <w:szCs w:val="21"/>
        </w:rPr>
        <w:t xml:space="preserve">harmacists will </w:t>
      </w:r>
      <w:r w:rsidR="002454D6">
        <w:rPr>
          <w:rFonts w:cs="Arial"/>
          <w:bCs/>
          <w:sz w:val="21"/>
          <w:szCs w:val="21"/>
        </w:rPr>
        <w:t>begin</w:t>
      </w:r>
      <w:r w:rsidRPr="002454D6">
        <w:rPr>
          <w:rFonts w:cs="Arial"/>
          <w:bCs/>
          <w:sz w:val="21"/>
          <w:szCs w:val="21"/>
        </w:rPr>
        <w:t xml:space="preserve"> their supervised hours </w:t>
      </w:r>
      <w:r w:rsidR="00D436A0" w:rsidRPr="002454D6">
        <w:rPr>
          <w:rFonts w:cs="Arial"/>
          <w:bCs/>
          <w:sz w:val="21"/>
          <w:szCs w:val="21"/>
        </w:rPr>
        <w:t xml:space="preserve">from April </w:t>
      </w:r>
      <w:r w:rsidR="002454D6">
        <w:rPr>
          <w:rFonts w:cs="Arial"/>
          <w:bCs/>
          <w:sz w:val="21"/>
          <w:szCs w:val="21"/>
        </w:rPr>
        <w:t xml:space="preserve">however the majority of supervision will occur between </w:t>
      </w:r>
      <w:proofErr w:type="gramStart"/>
      <w:r w:rsidR="002454D6">
        <w:rPr>
          <w:rFonts w:cs="Arial"/>
          <w:bCs/>
          <w:sz w:val="21"/>
          <w:szCs w:val="21"/>
        </w:rPr>
        <w:t>July</w:t>
      </w:r>
      <w:proofErr w:type="gramEnd"/>
      <w:r w:rsidR="002454D6">
        <w:rPr>
          <w:rFonts w:cs="Arial"/>
          <w:bCs/>
          <w:sz w:val="21"/>
          <w:szCs w:val="21"/>
        </w:rPr>
        <w:t xml:space="preserve"> to October. </w:t>
      </w:r>
    </w:p>
    <w:p w:rsidR="00D436A0" w:rsidRPr="002454D6" w:rsidRDefault="00D436A0" w:rsidP="0047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rFonts w:cs="Arial"/>
          <w:bCs/>
          <w:sz w:val="21"/>
          <w:szCs w:val="21"/>
        </w:rPr>
      </w:pPr>
      <w:r w:rsidRPr="002454D6">
        <w:rPr>
          <w:rFonts w:cs="Arial"/>
          <w:bCs/>
          <w:sz w:val="21"/>
          <w:szCs w:val="21"/>
        </w:rPr>
        <w:t>The DMP is required to provide supervision, support and assessment in the following ways:</w:t>
      </w:r>
    </w:p>
    <w:p w:rsidR="00D436A0" w:rsidRPr="002454D6" w:rsidRDefault="00D436A0" w:rsidP="00D436A0">
      <w:pPr>
        <w:numPr>
          <w:ilvl w:val="0"/>
          <w:numId w:val="4"/>
        </w:numPr>
        <w:spacing w:after="120" w:line="240" w:lineRule="auto"/>
        <w:jc w:val="both"/>
        <w:rPr>
          <w:rFonts w:cs="Arial"/>
          <w:sz w:val="21"/>
          <w:szCs w:val="21"/>
        </w:rPr>
      </w:pPr>
      <w:r w:rsidRPr="002454D6">
        <w:rPr>
          <w:rFonts w:cs="Arial"/>
          <w:sz w:val="21"/>
          <w:szCs w:val="21"/>
        </w:rPr>
        <w:t xml:space="preserve">Help the student </w:t>
      </w:r>
      <w:r w:rsidR="005B3DB4" w:rsidRPr="002454D6">
        <w:rPr>
          <w:rFonts w:cs="Arial"/>
          <w:sz w:val="21"/>
          <w:szCs w:val="21"/>
        </w:rPr>
        <w:t xml:space="preserve">prepare a learning plan </w:t>
      </w:r>
      <w:r w:rsidRPr="002454D6">
        <w:rPr>
          <w:rFonts w:cs="Arial"/>
          <w:sz w:val="21"/>
          <w:szCs w:val="21"/>
        </w:rPr>
        <w:t xml:space="preserve">to </w:t>
      </w:r>
      <w:r w:rsidR="005B3DB4" w:rsidRPr="002454D6">
        <w:rPr>
          <w:rFonts w:cs="Arial"/>
          <w:sz w:val="21"/>
          <w:szCs w:val="21"/>
        </w:rPr>
        <w:t xml:space="preserve">achieve </w:t>
      </w:r>
      <w:r w:rsidRPr="002454D6">
        <w:rPr>
          <w:rFonts w:cs="Arial"/>
          <w:sz w:val="21"/>
          <w:szCs w:val="21"/>
        </w:rPr>
        <w:t>the learning outcomes and associated competencies</w:t>
      </w:r>
      <w:r w:rsidR="005B3DB4" w:rsidRPr="002454D6">
        <w:rPr>
          <w:rFonts w:cs="Arial"/>
          <w:sz w:val="21"/>
          <w:szCs w:val="21"/>
        </w:rPr>
        <w:t>;</w:t>
      </w:r>
    </w:p>
    <w:p w:rsidR="00D436A0" w:rsidRPr="002454D6" w:rsidRDefault="00D436A0" w:rsidP="00D436A0">
      <w:pPr>
        <w:numPr>
          <w:ilvl w:val="0"/>
          <w:numId w:val="4"/>
        </w:numPr>
        <w:spacing w:after="120" w:line="240" w:lineRule="auto"/>
        <w:jc w:val="both"/>
        <w:rPr>
          <w:rFonts w:cs="Arial"/>
          <w:sz w:val="21"/>
          <w:szCs w:val="21"/>
        </w:rPr>
      </w:pPr>
      <w:r w:rsidRPr="002454D6">
        <w:rPr>
          <w:rFonts w:cs="Arial"/>
          <w:sz w:val="21"/>
          <w:szCs w:val="21"/>
        </w:rPr>
        <w:t xml:space="preserve">Provide training and support to enable the student to achieve the learning outcomes and associated competencies. In particular for skills that are more appropriately learned in practice, including </w:t>
      </w:r>
      <w:r w:rsidR="005B3DB4" w:rsidRPr="002454D6">
        <w:rPr>
          <w:rFonts w:cs="Arial"/>
          <w:sz w:val="21"/>
          <w:szCs w:val="21"/>
        </w:rPr>
        <w:t>communication</w:t>
      </w:r>
      <w:r w:rsidRPr="002454D6">
        <w:rPr>
          <w:rFonts w:cs="Arial"/>
          <w:sz w:val="21"/>
          <w:szCs w:val="21"/>
        </w:rPr>
        <w:t xml:space="preserve"> skills; clinical knowledge and skills necessary for the assessment, clinical decision making, treatment and monitoring of patients in the area of practice they intend to prescribe. NB for </w:t>
      </w:r>
      <w:r w:rsidRPr="002454D6">
        <w:rPr>
          <w:rFonts w:cs="Arial"/>
          <w:color w:val="000000"/>
          <w:sz w:val="21"/>
          <w:szCs w:val="21"/>
        </w:rPr>
        <w:t xml:space="preserve">pharmacist prescribers </w:t>
      </w:r>
      <w:r w:rsidRPr="002454D6">
        <w:rPr>
          <w:rFonts w:cs="Arial"/>
          <w:iCs/>
          <w:color w:val="000000"/>
          <w:sz w:val="21"/>
          <w:szCs w:val="21"/>
        </w:rPr>
        <w:t>clinical decision making</w:t>
      </w:r>
      <w:r w:rsidRPr="002454D6">
        <w:rPr>
          <w:rFonts w:cs="Arial"/>
          <w:color w:val="000000"/>
          <w:sz w:val="21"/>
          <w:szCs w:val="21"/>
        </w:rPr>
        <w:t xml:space="preserve"> is in the context of a confirmed diagnosis and a collaborative health team environment.</w:t>
      </w:r>
    </w:p>
    <w:p w:rsidR="00D436A0" w:rsidRPr="002454D6" w:rsidRDefault="00D436A0" w:rsidP="00D436A0">
      <w:pPr>
        <w:numPr>
          <w:ilvl w:val="0"/>
          <w:numId w:val="4"/>
        </w:numPr>
        <w:spacing w:after="120" w:line="240" w:lineRule="auto"/>
        <w:jc w:val="both"/>
        <w:rPr>
          <w:rFonts w:cs="Arial"/>
          <w:sz w:val="21"/>
          <w:szCs w:val="21"/>
        </w:rPr>
      </w:pPr>
      <w:r w:rsidRPr="002454D6">
        <w:rPr>
          <w:rFonts w:cs="Arial"/>
          <w:sz w:val="21"/>
          <w:szCs w:val="21"/>
        </w:rPr>
        <w:t>Monitor the progress of the student and confirm the completion of the equivalent of 150 hours of supervised practice (minimum of three review meetings);</w:t>
      </w:r>
    </w:p>
    <w:p w:rsidR="00D436A0" w:rsidRPr="002454D6" w:rsidRDefault="00D436A0" w:rsidP="00D436A0">
      <w:pPr>
        <w:numPr>
          <w:ilvl w:val="0"/>
          <w:numId w:val="4"/>
        </w:numPr>
        <w:spacing w:after="120" w:line="240" w:lineRule="auto"/>
        <w:jc w:val="both"/>
        <w:rPr>
          <w:rFonts w:cs="Arial"/>
          <w:sz w:val="21"/>
          <w:szCs w:val="21"/>
        </w:rPr>
      </w:pPr>
      <w:r w:rsidRPr="002454D6">
        <w:rPr>
          <w:rFonts w:cs="Arial"/>
          <w:sz w:val="21"/>
          <w:szCs w:val="21"/>
        </w:rPr>
        <w:t>Assess the achievement of the learning outcomes and associated competencies by the student, including confirmation of their ability to use common diagnostic aids for the physical examination of patients in the area of practice  for which the pharmacist intends to prescribe;</w:t>
      </w:r>
    </w:p>
    <w:p w:rsidR="00D436A0" w:rsidRPr="002454D6" w:rsidRDefault="00D436A0" w:rsidP="00D436A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both"/>
        <w:rPr>
          <w:rFonts w:cs="Arial"/>
          <w:sz w:val="21"/>
          <w:szCs w:val="21"/>
        </w:rPr>
      </w:pPr>
      <w:r w:rsidRPr="002454D6">
        <w:rPr>
          <w:rFonts w:cs="Arial"/>
          <w:sz w:val="21"/>
          <w:szCs w:val="21"/>
        </w:rPr>
        <w:t>Complete a professional declaration that confirms that in your opinion the student has met the skills and competence requirements of the Practicum.</w:t>
      </w:r>
    </w:p>
    <w:p w:rsidR="00D436A0" w:rsidRPr="002454D6" w:rsidRDefault="00D436A0" w:rsidP="005B3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sz w:val="18"/>
          <w:szCs w:val="18"/>
        </w:rPr>
      </w:pPr>
    </w:p>
    <w:p w:rsidR="00E13E8B" w:rsidRPr="002454D6" w:rsidRDefault="00E13E8B" w:rsidP="00E13E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rPr>
      </w:pPr>
    </w:p>
    <w:p w:rsidR="005A76EA" w:rsidRPr="002454D6" w:rsidRDefault="005A76EA" w:rsidP="005B3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b/>
        </w:rPr>
      </w:pPr>
      <w:r w:rsidRPr="002454D6">
        <w:rPr>
          <w:rFonts w:cs="Arial"/>
          <w:b/>
        </w:rPr>
        <w:t xml:space="preserve">Examples of activities pharmacists </w:t>
      </w:r>
      <w:r w:rsidR="00D436A0" w:rsidRPr="002454D6">
        <w:rPr>
          <w:rFonts w:cs="Arial"/>
          <w:b/>
        </w:rPr>
        <w:t>may</w:t>
      </w:r>
      <w:r w:rsidRPr="002454D6">
        <w:rPr>
          <w:rFonts w:cs="Arial"/>
          <w:b/>
        </w:rPr>
        <w:t xml:space="preserve"> undertake during the Practicum include:</w:t>
      </w:r>
    </w:p>
    <w:p w:rsidR="005A76EA" w:rsidRPr="002454D6" w:rsidRDefault="005A76EA" w:rsidP="005B3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sz w:val="21"/>
          <w:szCs w:val="21"/>
        </w:rPr>
      </w:pPr>
      <w:r w:rsidRPr="002454D6">
        <w:rPr>
          <w:rFonts w:cs="Arial"/>
          <w:sz w:val="21"/>
          <w:szCs w:val="21"/>
        </w:rPr>
        <w:t xml:space="preserve">Observing clinics run by </w:t>
      </w:r>
      <w:r w:rsidR="00473C99" w:rsidRPr="002454D6">
        <w:rPr>
          <w:rFonts w:cs="Arial"/>
          <w:sz w:val="21"/>
          <w:szCs w:val="21"/>
        </w:rPr>
        <w:t>medical, nursing and allied health staff</w:t>
      </w:r>
      <w:r w:rsidRPr="002454D6">
        <w:rPr>
          <w:rFonts w:cs="Arial"/>
          <w:sz w:val="21"/>
          <w:szCs w:val="21"/>
        </w:rPr>
        <w:t>, observing ward rounds, practice prescribing under supervision</w:t>
      </w:r>
      <w:r w:rsidR="00473C99" w:rsidRPr="002454D6">
        <w:rPr>
          <w:rFonts w:cs="Arial"/>
          <w:sz w:val="21"/>
          <w:szCs w:val="21"/>
        </w:rPr>
        <w:t>, develop</w:t>
      </w:r>
      <w:r w:rsidRPr="002454D6">
        <w:rPr>
          <w:rFonts w:cs="Arial"/>
          <w:sz w:val="21"/>
          <w:szCs w:val="21"/>
        </w:rPr>
        <w:t xml:space="preserve"> skills in physical assessment with appropriate members of the health care team and practice the skills in a clinical setting.</w:t>
      </w:r>
    </w:p>
    <w:p w:rsidR="005A76EA" w:rsidRPr="002454D6" w:rsidRDefault="005A76EA" w:rsidP="005B3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Cs/>
        </w:rPr>
      </w:pPr>
    </w:p>
    <w:p w:rsidR="005A76EA" w:rsidRPr="002454D6" w:rsidRDefault="005A76EA" w:rsidP="005B3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b/>
          <w:bCs/>
        </w:rPr>
      </w:pPr>
      <w:r w:rsidRPr="002454D6">
        <w:rPr>
          <w:rFonts w:cs="Arial"/>
          <w:b/>
          <w:bCs/>
        </w:rPr>
        <w:t>How much time will be involved for the DMP?</w:t>
      </w: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 w:val="21"/>
          <w:szCs w:val="21"/>
        </w:rPr>
      </w:pPr>
      <w:r w:rsidRPr="002454D6">
        <w:rPr>
          <w:rFonts w:cs="Arial"/>
          <w:bCs/>
          <w:sz w:val="21"/>
          <w:szCs w:val="21"/>
        </w:rPr>
        <w:t xml:space="preserve">Training a pharmacist prescriber will certainly take up some time and this will vary depending on the training needs of individual pharmacists. </w:t>
      </w:r>
      <w:r w:rsidR="002454D6">
        <w:rPr>
          <w:rFonts w:cs="Arial"/>
          <w:bCs/>
          <w:sz w:val="21"/>
          <w:szCs w:val="21"/>
        </w:rPr>
        <w:t>Please note</w:t>
      </w:r>
      <w:proofErr w:type="gramStart"/>
      <w:r w:rsidR="002454D6">
        <w:rPr>
          <w:rFonts w:cs="Arial"/>
          <w:bCs/>
          <w:sz w:val="21"/>
          <w:szCs w:val="21"/>
        </w:rPr>
        <w:t>,</w:t>
      </w:r>
      <w:proofErr w:type="gramEnd"/>
      <w:r w:rsidR="002454D6">
        <w:rPr>
          <w:rFonts w:cs="Arial"/>
          <w:bCs/>
          <w:sz w:val="21"/>
          <w:szCs w:val="21"/>
        </w:rPr>
        <w:t xml:space="preserve"> t</w:t>
      </w:r>
      <w:r w:rsidR="005B3DB4" w:rsidRPr="002454D6">
        <w:rPr>
          <w:rFonts w:cs="Arial"/>
          <w:bCs/>
          <w:sz w:val="21"/>
          <w:szCs w:val="21"/>
        </w:rPr>
        <w:t>he st</w:t>
      </w:r>
      <w:r w:rsidR="002454D6">
        <w:rPr>
          <w:rFonts w:cs="Arial"/>
          <w:bCs/>
          <w:sz w:val="21"/>
          <w:szCs w:val="21"/>
        </w:rPr>
        <w:t>udent is expected to take a proactive student-</w:t>
      </w:r>
      <w:r w:rsidR="005B3DB4" w:rsidRPr="002454D6">
        <w:rPr>
          <w:rFonts w:cs="Arial"/>
          <w:bCs/>
          <w:sz w:val="21"/>
          <w:szCs w:val="21"/>
        </w:rPr>
        <w:t xml:space="preserve">led approach to their learning. </w:t>
      </w:r>
      <w:r w:rsidRPr="002454D6">
        <w:rPr>
          <w:rFonts w:cs="Arial"/>
          <w:bCs/>
          <w:sz w:val="21"/>
          <w:szCs w:val="21"/>
        </w:rPr>
        <w:t xml:space="preserve">The DMP is </w:t>
      </w:r>
      <w:r w:rsidRPr="002454D6">
        <w:rPr>
          <w:rFonts w:cs="Arial"/>
          <w:b/>
          <w:bCs/>
          <w:sz w:val="21"/>
          <w:szCs w:val="21"/>
        </w:rPr>
        <w:t>not</w:t>
      </w:r>
      <w:r w:rsidRPr="002454D6">
        <w:rPr>
          <w:rFonts w:cs="Arial"/>
          <w:bCs/>
          <w:sz w:val="21"/>
          <w:szCs w:val="21"/>
        </w:rPr>
        <w:t xml:space="preserve"> required to spend the entire period of supervised hours with the pharmacist. A range of other health professionals can be involved in the training depending on the pharmacist’s setting and </w:t>
      </w:r>
      <w:r w:rsidR="005B3DB4" w:rsidRPr="002454D6">
        <w:rPr>
          <w:rFonts w:cs="Arial"/>
          <w:bCs/>
          <w:sz w:val="21"/>
          <w:szCs w:val="21"/>
        </w:rPr>
        <w:t>area</w:t>
      </w:r>
      <w:r w:rsidRPr="002454D6">
        <w:rPr>
          <w:rFonts w:cs="Arial"/>
          <w:bCs/>
          <w:sz w:val="21"/>
          <w:szCs w:val="21"/>
        </w:rPr>
        <w:t xml:space="preserve"> of practice.</w:t>
      </w: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p>
    <w:p w:rsidR="005A76EA" w:rsidRPr="002454D6" w:rsidRDefault="005A76EA" w:rsidP="005B3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b/>
          <w:bCs/>
        </w:rPr>
      </w:pPr>
      <w:r w:rsidRPr="002454D6">
        <w:rPr>
          <w:rFonts w:cs="Arial"/>
          <w:b/>
          <w:bCs/>
        </w:rPr>
        <w:t>Support from the University for the DMP and pharmacist</w:t>
      </w:r>
    </w:p>
    <w:p w:rsidR="005A76EA" w:rsidRPr="002454D6" w:rsidRDefault="005A76EA" w:rsidP="005A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 w:val="21"/>
          <w:szCs w:val="21"/>
        </w:rPr>
      </w:pPr>
      <w:r w:rsidRPr="002454D6">
        <w:rPr>
          <w:rFonts w:cs="Arial"/>
          <w:bCs/>
          <w:sz w:val="21"/>
          <w:szCs w:val="21"/>
        </w:rPr>
        <w:t xml:space="preserve">The University will provide </w:t>
      </w:r>
      <w:r w:rsidR="00D11A3D" w:rsidRPr="002454D6">
        <w:rPr>
          <w:rFonts w:cs="Arial"/>
          <w:bCs/>
          <w:sz w:val="21"/>
          <w:szCs w:val="21"/>
        </w:rPr>
        <w:t xml:space="preserve">extensive </w:t>
      </w:r>
      <w:r w:rsidRPr="002454D6">
        <w:rPr>
          <w:rFonts w:cs="Arial"/>
          <w:bCs/>
          <w:sz w:val="21"/>
          <w:szCs w:val="21"/>
        </w:rPr>
        <w:t xml:space="preserve">support to the DMP and pharmacist during the programme including </w:t>
      </w:r>
      <w:r w:rsidRPr="002454D6">
        <w:rPr>
          <w:rFonts w:cs="Arial"/>
          <w:sz w:val="21"/>
          <w:szCs w:val="21"/>
        </w:rPr>
        <w:t xml:space="preserve">clear and practical guidance on helping the pharmacist successfully to complete the period of learning in practice. The Programme Coordinator will be available to provide ongoing support and to discuss any issues that arise. </w:t>
      </w:r>
    </w:p>
    <w:p w:rsidR="005A76EA" w:rsidRPr="002454D6" w:rsidRDefault="005A76EA" w:rsidP="005B3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b/>
          <w:bCs/>
        </w:rPr>
      </w:pPr>
    </w:p>
    <w:p w:rsidR="005A76EA" w:rsidRPr="002454D6" w:rsidRDefault="005A76EA" w:rsidP="005B3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b/>
          <w:bCs/>
        </w:rPr>
      </w:pPr>
      <w:r w:rsidRPr="002454D6">
        <w:rPr>
          <w:rFonts w:cs="Arial"/>
          <w:b/>
          <w:bCs/>
        </w:rPr>
        <w:t>Contact for further information</w:t>
      </w:r>
    </w:p>
    <w:p w:rsidR="005A76EA" w:rsidRPr="002454D6" w:rsidRDefault="005A76EA" w:rsidP="005A76EA">
      <w:pPr>
        <w:jc w:val="both"/>
        <w:rPr>
          <w:rFonts w:cs="Arial"/>
          <w:bCs/>
          <w:sz w:val="21"/>
          <w:szCs w:val="21"/>
        </w:rPr>
      </w:pPr>
      <w:r w:rsidRPr="002454D6">
        <w:rPr>
          <w:rFonts w:cs="Arial"/>
          <w:bCs/>
          <w:sz w:val="21"/>
          <w:szCs w:val="21"/>
        </w:rPr>
        <w:t>If you have any further questions at this stage about the DMP role or the prescribing course please do not hesitate to contact Adele Print, Programme Coordinator, Professional Teaching Fellow, University of Auckland; Professional</w:t>
      </w:r>
      <w:r w:rsidR="00E13E8B" w:rsidRPr="002454D6">
        <w:rPr>
          <w:rFonts w:cs="Arial"/>
          <w:bCs/>
          <w:sz w:val="21"/>
          <w:szCs w:val="21"/>
        </w:rPr>
        <w:t xml:space="preserve"> Practice Fellow, University of </w:t>
      </w:r>
      <w:r w:rsidRPr="002454D6">
        <w:rPr>
          <w:rFonts w:cs="Arial"/>
          <w:bCs/>
          <w:sz w:val="21"/>
          <w:szCs w:val="21"/>
        </w:rPr>
        <w:t xml:space="preserve">Otago    </w:t>
      </w:r>
      <w:hyperlink r:id="rId12" w:history="1">
        <w:r w:rsidRPr="002454D6">
          <w:rPr>
            <w:rStyle w:val="Hyperlink"/>
            <w:rFonts w:cs="Arial"/>
            <w:bCs/>
            <w:sz w:val="21"/>
            <w:szCs w:val="21"/>
          </w:rPr>
          <w:t>a.print@auckland.ac.nz</w:t>
        </w:r>
      </w:hyperlink>
      <w:r w:rsidRPr="002454D6">
        <w:rPr>
          <w:rFonts w:cs="Arial"/>
          <w:bCs/>
          <w:sz w:val="21"/>
          <w:szCs w:val="21"/>
        </w:rPr>
        <w:t xml:space="preserve"> or phone 0211402927</w:t>
      </w:r>
      <w:r w:rsidR="00D436A0" w:rsidRPr="002454D6">
        <w:rPr>
          <w:rFonts w:cs="Arial"/>
          <w:bCs/>
          <w:sz w:val="21"/>
          <w:szCs w:val="21"/>
        </w:rPr>
        <w:t>.</w:t>
      </w:r>
    </w:p>
    <w:p w:rsidR="005A76EA" w:rsidRPr="005A76EA" w:rsidRDefault="005A76EA" w:rsidP="00CF21C7">
      <w:pPr>
        <w:spacing w:after="0" w:line="240" w:lineRule="auto"/>
        <w:rPr>
          <w:rFonts w:ascii="Arial" w:hAnsi="Arial" w:cs="Arial"/>
          <w:b/>
          <w:sz w:val="18"/>
          <w:szCs w:val="18"/>
        </w:rPr>
      </w:pPr>
    </w:p>
    <w:sectPr w:rsidR="005A76EA" w:rsidRPr="005A76EA" w:rsidSect="00E13E8B">
      <w:pgSz w:w="11906" w:h="16838"/>
      <w:pgMar w:top="737" w:right="907" w:bottom="340" w:left="90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8A" w:rsidRDefault="00631E8A" w:rsidP="002B47D1">
      <w:pPr>
        <w:spacing w:after="0" w:line="240" w:lineRule="auto"/>
      </w:pPr>
      <w:r>
        <w:separator/>
      </w:r>
    </w:p>
  </w:endnote>
  <w:endnote w:type="continuationSeparator" w:id="0">
    <w:p w:rsidR="00631E8A" w:rsidRDefault="00631E8A" w:rsidP="002B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8A" w:rsidRDefault="00631E8A" w:rsidP="002B47D1">
      <w:pPr>
        <w:spacing w:after="0" w:line="240" w:lineRule="auto"/>
      </w:pPr>
      <w:r>
        <w:separator/>
      </w:r>
    </w:p>
  </w:footnote>
  <w:footnote w:type="continuationSeparator" w:id="0">
    <w:p w:rsidR="00631E8A" w:rsidRDefault="00631E8A" w:rsidP="002B4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F14"/>
    <w:multiLevelType w:val="hybridMultilevel"/>
    <w:tmpl w:val="5B0EB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3366D2E"/>
    <w:multiLevelType w:val="hybridMultilevel"/>
    <w:tmpl w:val="AB1844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D9378F5"/>
    <w:multiLevelType w:val="singleLevel"/>
    <w:tmpl w:val="EF4491AC"/>
    <w:lvl w:ilvl="0">
      <w:start w:val="1"/>
      <w:numFmt w:val="bullet"/>
      <w:lvlText w:val=""/>
      <w:lvlJc w:val="left"/>
      <w:pPr>
        <w:tabs>
          <w:tab w:val="num" w:pos="357"/>
        </w:tabs>
        <w:ind w:left="357" w:hanging="357"/>
      </w:pPr>
      <w:rPr>
        <w:rFonts w:ascii="Symbol" w:hAnsi="Symbol" w:hint="default"/>
      </w:rPr>
    </w:lvl>
  </w:abstractNum>
  <w:abstractNum w:abstractNumId="3">
    <w:nsid w:val="6EC67FDB"/>
    <w:multiLevelType w:val="hybridMultilevel"/>
    <w:tmpl w:val="76ECB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874DA9"/>
    <w:multiLevelType w:val="hybridMultilevel"/>
    <w:tmpl w:val="32F8A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3F"/>
    <w:rsid w:val="000464DE"/>
    <w:rsid w:val="00051CCB"/>
    <w:rsid w:val="000647FD"/>
    <w:rsid w:val="000C45DC"/>
    <w:rsid w:val="00154400"/>
    <w:rsid w:val="001B07D6"/>
    <w:rsid w:val="00231DC7"/>
    <w:rsid w:val="002454D6"/>
    <w:rsid w:val="0026500D"/>
    <w:rsid w:val="00271A3F"/>
    <w:rsid w:val="002B47D1"/>
    <w:rsid w:val="003B0785"/>
    <w:rsid w:val="003B75DE"/>
    <w:rsid w:val="00442C0D"/>
    <w:rsid w:val="00446CFF"/>
    <w:rsid w:val="00473C99"/>
    <w:rsid w:val="0052136D"/>
    <w:rsid w:val="005762EB"/>
    <w:rsid w:val="005A76EA"/>
    <w:rsid w:val="005B3DB4"/>
    <w:rsid w:val="006018FC"/>
    <w:rsid w:val="00631E8A"/>
    <w:rsid w:val="00651DE4"/>
    <w:rsid w:val="00681249"/>
    <w:rsid w:val="006961C5"/>
    <w:rsid w:val="007310A3"/>
    <w:rsid w:val="00797EC6"/>
    <w:rsid w:val="007A3640"/>
    <w:rsid w:val="007C4FED"/>
    <w:rsid w:val="008071BD"/>
    <w:rsid w:val="00812415"/>
    <w:rsid w:val="00857F70"/>
    <w:rsid w:val="008661DD"/>
    <w:rsid w:val="008768F4"/>
    <w:rsid w:val="008E0962"/>
    <w:rsid w:val="008F21C3"/>
    <w:rsid w:val="00974384"/>
    <w:rsid w:val="00977F7F"/>
    <w:rsid w:val="0098286B"/>
    <w:rsid w:val="009A3B1D"/>
    <w:rsid w:val="009A7957"/>
    <w:rsid w:val="00A1193D"/>
    <w:rsid w:val="00A31E34"/>
    <w:rsid w:val="00A445BA"/>
    <w:rsid w:val="00AC2D42"/>
    <w:rsid w:val="00AC3A97"/>
    <w:rsid w:val="00BE30C5"/>
    <w:rsid w:val="00C31FF8"/>
    <w:rsid w:val="00C5300B"/>
    <w:rsid w:val="00C639A9"/>
    <w:rsid w:val="00C71DC0"/>
    <w:rsid w:val="00CC407C"/>
    <w:rsid w:val="00CF21C7"/>
    <w:rsid w:val="00CF5F5F"/>
    <w:rsid w:val="00D006B8"/>
    <w:rsid w:val="00D11A3D"/>
    <w:rsid w:val="00D436A0"/>
    <w:rsid w:val="00D81917"/>
    <w:rsid w:val="00DC284C"/>
    <w:rsid w:val="00E13E8B"/>
    <w:rsid w:val="00E72726"/>
    <w:rsid w:val="00E93560"/>
    <w:rsid w:val="00EA003E"/>
    <w:rsid w:val="00F849DD"/>
    <w:rsid w:val="00FA5397"/>
    <w:rsid w:val="00FC60E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3F"/>
    <w:rPr>
      <w:rFonts w:ascii="Tahoma" w:hAnsi="Tahoma" w:cs="Tahoma"/>
      <w:sz w:val="16"/>
      <w:szCs w:val="16"/>
    </w:rPr>
  </w:style>
  <w:style w:type="paragraph" w:customStyle="1" w:styleId="Default">
    <w:name w:val="Default"/>
    <w:rsid w:val="007C4FED"/>
    <w:pPr>
      <w:autoSpaceDE w:val="0"/>
      <w:autoSpaceDN w:val="0"/>
      <w:adjustRightInd w:val="0"/>
      <w:spacing w:after="0" w:line="240" w:lineRule="auto"/>
    </w:pPr>
    <w:rPr>
      <w:rFonts w:ascii="GillSans" w:hAnsi="GillSans" w:cs="GillSans"/>
      <w:color w:val="000000"/>
      <w:sz w:val="24"/>
      <w:szCs w:val="24"/>
    </w:rPr>
  </w:style>
  <w:style w:type="paragraph" w:customStyle="1" w:styleId="Pa1">
    <w:name w:val="Pa1"/>
    <w:basedOn w:val="Default"/>
    <w:next w:val="Default"/>
    <w:uiPriority w:val="99"/>
    <w:rsid w:val="007C4FED"/>
    <w:pPr>
      <w:spacing w:line="161" w:lineRule="atLeast"/>
    </w:pPr>
    <w:rPr>
      <w:rFonts w:cstheme="minorBidi"/>
      <w:color w:val="auto"/>
    </w:rPr>
  </w:style>
  <w:style w:type="character" w:customStyle="1" w:styleId="A4">
    <w:name w:val="A4"/>
    <w:uiPriority w:val="99"/>
    <w:rsid w:val="007C4FED"/>
    <w:rPr>
      <w:rFonts w:cs="GillSans"/>
      <w:color w:val="221E1F"/>
      <w:sz w:val="18"/>
      <w:szCs w:val="18"/>
    </w:rPr>
  </w:style>
  <w:style w:type="paragraph" w:customStyle="1" w:styleId="Pa2">
    <w:name w:val="Pa2"/>
    <w:basedOn w:val="Default"/>
    <w:next w:val="Default"/>
    <w:uiPriority w:val="99"/>
    <w:rsid w:val="008661DD"/>
    <w:pPr>
      <w:spacing w:line="161" w:lineRule="atLeast"/>
    </w:pPr>
    <w:rPr>
      <w:rFonts w:cstheme="minorBidi"/>
      <w:color w:val="auto"/>
    </w:rPr>
  </w:style>
  <w:style w:type="table" w:styleId="TableGrid">
    <w:name w:val="Table Grid"/>
    <w:basedOn w:val="TableNormal"/>
    <w:uiPriority w:val="59"/>
    <w:rsid w:val="00DC28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4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D1"/>
  </w:style>
  <w:style w:type="paragraph" w:styleId="Footer">
    <w:name w:val="footer"/>
    <w:basedOn w:val="Normal"/>
    <w:link w:val="FooterChar"/>
    <w:uiPriority w:val="99"/>
    <w:unhideWhenUsed/>
    <w:rsid w:val="002B4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D1"/>
  </w:style>
  <w:style w:type="character" w:styleId="Hyperlink">
    <w:name w:val="Hyperlink"/>
    <w:basedOn w:val="DefaultParagraphFont"/>
    <w:rsid w:val="005A76EA"/>
    <w:rPr>
      <w:color w:val="0000FF"/>
      <w:u w:val="single"/>
    </w:rPr>
  </w:style>
  <w:style w:type="paragraph" w:styleId="ListParagraph">
    <w:name w:val="List Paragraph"/>
    <w:basedOn w:val="Normal"/>
    <w:uiPriority w:val="34"/>
    <w:qFormat/>
    <w:rsid w:val="005A76EA"/>
    <w:pPr>
      <w:spacing w:after="0" w:line="240" w:lineRule="auto"/>
      <w:ind w:left="720"/>
      <w:contextualSpacing/>
    </w:pPr>
    <w:rPr>
      <w:rFonts w:eastAsiaTheme="minorHAnsi"/>
      <w:sz w:val="24"/>
      <w:szCs w:val="24"/>
      <w:lang w:val="en-US" w:eastAsia="en-US"/>
    </w:rPr>
  </w:style>
  <w:style w:type="character" w:styleId="FollowedHyperlink">
    <w:name w:val="FollowedHyperlink"/>
    <w:basedOn w:val="DefaultParagraphFont"/>
    <w:uiPriority w:val="99"/>
    <w:semiHidden/>
    <w:unhideWhenUsed/>
    <w:rsid w:val="005A76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3F"/>
    <w:rPr>
      <w:rFonts w:ascii="Tahoma" w:hAnsi="Tahoma" w:cs="Tahoma"/>
      <w:sz w:val="16"/>
      <w:szCs w:val="16"/>
    </w:rPr>
  </w:style>
  <w:style w:type="paragraph" w:customStyle="1" w:styleId="Default">
    <w:name w:val="Default"/>
    <w:rsid w:val="007C4FED"/>
    <w:pPr>
      <w:autoSpaceDE w:val="0"/>
      <w:autoSpaceDN w:val="0"/>
      <w:adjustRightInd w:val="0"/>
      <w:spacing w:after="0" w:line="240" w:lineRule="auto"/>
    </w:pPr>
    <w:rPr>
      <w:rFonts w:ascii="GillSans" w:hAnsi="GillSans" w:cs="GillSans"/>
      <w:color w:val="000000"/>
      <w:sz w:val="24"/>
      <w:szCs w:val="24"/>
    </w:rPr>
  </w:style>
  <w:style w:type="paragraph" w:customStyle="1" w:styleId="Pa1">
    <w:name w:val="Pa1"/>
    <w:basedOn w:val="Default"/>
    <w:next w:val="Default"/>
    <w:uiPriority w:val="99"/>
    <w:rsid w:val="007C4FED"/>
    <w:pPr>
      <w:spacing w:line="161" w:lineRule="atLeast"/>
    </w:pPr>
    <w:rPr>
      <w:rFonts w:cstheme="minorBidi"/>
      <w:color w:val="auto"/>
    </w:rPr>
  </w:style>
  <w:style w:type="character" w:customStyle="1" w:styleId="A4">
    <w:name w:val="A4"/>
    <w:uiPriority w:val="99"/>
    <w:rsid w:val="007C4FED"/>
    <w:rPr>
      <w:rFonts w:cs="GillSans"/>
      <w:color w:val="221E1F"/>
      <w:sz w:val="18"/>
      <w:szCs w:val="18"/>
    </w:rPr>
  </w:style>
  <w:style w:type="paragraph" w:customStyle="1" w:styleId="Pa2">
    <w:name w:val="Pa2"/>
    <w:basedOn w:val="Default"/>
    <w:next w:val="Default"/>
    <w:uiPriority w:val="99"/>
    <w:rsid w:val="008661DD"/>
    <w:pPr>
      <w:spacing w:line="161" w:lineRule="atLeast"/>
    </w:pPr>
    <w:rPr>
      <w:rFonts w:cstheme="minorBidi"/>
      <w:color w:val="auto"/>
    </w:rPr>
  </w:style>
  <w:style w:type="table" w:styleId="TableGrid">
    <w:name w:val="Table Grid"/>
    <w:basedOn w:val="TableNormal"/>
    <w:uiPriority w:val="59"/>
    <w:rsid w:val="00DC28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4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D1"/>
  </w:style>
  <w:style w:type="paragraph" w:styleId="Footer">
    <w:name w:val="footer"/>
    <w:basedOn w:val="Normal"/>
    <w:link w:val="FooterChar"/>
    <w:uiPriority w:val="99"/>
    <w:unhideWhenUsed/>
    <w:rsid w:val="002B4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D1"/>
  </w:style>
  <w:style w:type="character" w:styleId="Hyperlink">
    <w:name w:val="Hyperlink"/>
    <w:basedOn w:val="DefaultParagraphFont"/>
    <w:rsid w:val="005A76EA"/>
    <w:rPr>
      <w:color w:val="0000FF"/>
      <w:u w:val="single"/>
    </w:rPr>
  </w:style>
  <w:style w:type="paragraph" w:styleId="ListParagraph">
    <w:name w:val="List Paragraph"/>
    <w:basedOn w:val="Normal"/>
    <w:uiPriority w:val="34"/>
    <w:qFormat/>
    <w:rsid w:val="005A76EA"/>
    <w:pPr>
      <w:spacing w:after="0" w:line="240" w:lineRule="auto"/>
      <w:ind w:left="720"/>
      <w:contextualSpacing/>
    </w:pPr>
    <w:rPr>
      <w:rFonts w:eastAsiaTheme="minorHAnsi"/>
      <w:sz w:val="24"/>
      <w:szCs w:val="24"/>
      <w:lang w:val="en-US" w:eastAsia="en-US"/>
    </w:rPr>
  </w:style>
  <w:style w:type="character" w:styleId="FollowedHyperlink">
    <w:name w:val="FollowedHyperlink"/>
    <w:basedOn w:val="DefaultParagraphFont"/>
    <w:uiPriority w:val="99"/>
    <w:semiHidden/>
    <w:unhideWhenUsed/>
    <w:rsid w:val="005A7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rint@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govt.nz/our-work/health-workforce/new-roles-and-initiatives/established-initiatives/pharmacist-prescriber/pharmacist-prescriber-case-studies" TargetMode="External"/><Relationship Id="rId5" Type="http://schemas.openxmlformats.org/officeDocument/2006/relationships/webSettings" Target="webSettings.xml"/><Relationship Id="rId10" Type="http://schemas.openxmlformats.org/officeDocument/2006/relationships/hyperlink" Target="http://www.pharmacycouncil.org.nz/cms_display.php?sn=225&amp;st=1&amp;pg=183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medit</dc:creator>
  <cp:lastModifiedBy>medit</cp:lastModifiedBy>
  <cp:revision>3</cp:revision>
  <cp:lastPrinted>2013-12-06T07:23:00Z</cp:lastPrinted>
  <dcterms:created xsi:type="dcterms:W3CDTF">2014-11-13T01:09:00Z</dcterms:created>
  <dcterms:modified xsi:type="dcterms:W3CDTF">2014-12-02T01:40:00Z</dcterms:modified>
</cp:coreProperties>
</file>