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E7" w:rsidRDefault="00AA05D3" w:rsidP="00837AE7">
      <w:pPr>
        <w:spacing w:before="0" w:after="0"/>
        <w:rPr>
          <w:rFonts w:cs="Arial"/>
          <w:b/>
          <w:color w:val="365F91" w:themeColor="accent1" w:themeShade="BF"/>
          <w:sz w:val="36"/>
          <w:szCs w:val="36"/>
          <w:lang w:val="en-US"/>
        </w:rPr>
      </w:pPr>
      <w:r w:rsidRPr="00AA05D3">
        <w:rPr>
          <w:rFonts w:cs="Arial"/>
          <w:b/>
          <w:color w:val="365F91" w:themeColor="accent1" w:themeShade="BF"/>
          <w:sz w:val="36"/>
          <w:szCs w:val="36"/>
          <w:lang w:val="en-US"/>
        </w:rPr>
        <w:t xml:space="preserve">Total Data Audit </w:t>
      </w:r>
      <w:r w:rsidR="004144B9">
        <w:rPr>
          <w:rFonts w:cs="Arial"/>
          <w:b/>
          <w:color w:val="365F91" w:themeColor="accent1" w:themeShade="BF"/>
          <w:sz w:val="36"/>
          <w:szCs w:val="36"/>
          <w:lang w:val="en-US"/>
        </w:rPr>
        <w:t>– for the Principal/SAM/Data Manager</w:t>
      </w:r>
    </w:p>
    <w:p w:rsidR="00AC7D6B" w:rsidRPr="00CD3BAE" w:rsidRDefault="00AC7D6B" w:rsidP="00837AE7">
      <w:pPr>
        <w:spacing w:before="0" w:after="0"/>
        <w:rPr>
          <w:rFonts w:cs="Arial"/>
          <w:b/>
          <w:color w:val="365F91" w:themeColor="accent1" w:themeShade="BF"/>
          <w:sz w:val="16"/>
          <w:szCs w:val="16"/>
          <w:lang w:val="en-US"/>
        </w:rPr>
      </w:pPr>
    </w:p>
    <w:p w:rsidR="00AC7D6B" w:rsidRDefault="00B917BA" w:rsidP="00AC7D6B">
      <w:pPr>
        <w:spacing w:before="0" w:after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On the following page</w:t>
      </w:r>
      <w:r w:rsidR="00AC7D6B" w:rsidRPr="00CC3749">
        <w:rPr>
          <w:rFonts w:cs="Arial"/>
          <w:sz w:val="24"/>
          <w:lang w:val="en-US"/>
        </w:rPr>
        <w:t xml:space="preserve"> is a </w:t>
      </w:r>
      <w:r w:rsidR="00AC7D6B">
        <w:rPr>
          <w:rFonts w:cs="Arial"/>
          <w:sz w:val="24"/>
          <w:lang w:val="en-US"/>
        </w:rPr>
        <w:t>‘</w:t>
      </w:r>
      <w:r w:rsidR="00AC7D6B" w:rsidRPr="00CC3749">
        <w:rPr>
          <w:rFonts w:cs="Arial"/>
          <w:sz w:val="24"/>
          <w:lang w:val="en-US"/>
        </w:rPr>
        <w:t>getting started</w:t>
      </w:r>
      <w:r w:rsidR="00AC7D6B">
        <w:rPr>
          <w:rFonts w:cs="Arial"/>
          <w:sz w:val="24"/>
          <w:lang w:val="en-US"/>
        </w:rPr>
        <w:t>’</w:t>
      </w:r>
      <w:r w:rsidR="00AC7D6B" w:rsidRPr="00CC3749">
        <w:rPr>
          <w:rFonts w:cs="Arial"/>
          <w:sz w:val="24"/>
          <w:lang w:val="en-US"/>
        </w:rPr>
        <w:t xml:space="preserve"> task which could be used every one-two years to see what has changed and what hasn’t. </w:t>
      </w:r>
      <w:r>
        <w:rPr>
          <w:rFonts w:cs="Arial"/>
          <w:sz w:val="24"/>
          <w:lang w:val="en-US"/>
        </w:rPr>
        <w:t>Use the 1-3 scale as</w:t>
      </w:r>
      <w:r w:rsidR="00AC7D6B">
        <w:rPr>
          <w:rFonts w:cs="Arial"/>
          <w:sz w:val="24"/>
          <w:lang w:val="en-US"/>
        </w:rPr>
        <w:t>:</w:t>
      </w:r>
    </w:p>
    <w:p w:rsidR="00CD3BAE" w:rsidRDefault="00CD3BAE" w:rsidP="00AC7D6B">
      <w:pPr>
        <w:spacing w:before="0" w:after="0"/>
        <w:rPr>
          <w:rFonts w:cs="Arial"/>
          <w:sz w:val="24"/>
          <w:lang w:val="en-US"/>
        </w:rPr>
      </w:pPr>
    </w:p>
    <w:p w:rsidR="00CD3BAE" w:rsidRDefault="00CD3BAE" w:rsidP="00AC7D6B">
      <w:pPr>
        <w:spacing w:before="0" w:after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1 = non-existent, needs work</w:t>
      </w:r>
    </w:p>
    <w:p w:rsidR="00CD3BAE" w:rsidRDefault="00CD3BAE" w:rsidP="00AC7D6B">
      <w:pPr>
        <w:spacing w:before="0" w:after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2 = done to some extent</w:t>
      </w:r>
    </w:p>
    <w:p w:rsidR="00CD3BAE" w:rsidRDefault="00CD3BAE" w:rsidP="00AC7D6B">
      <w:pPr>
        <w:spacing w:before="0" w:after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3 = well done </w:t>
      </w:r>
    </w:p>
    <w:p w:rsidR="00CD3BAE" w:rsidRDefault="00CD3BAE" w:rsidP="00AC7D6B">
      <w:pPr>
        <w:spacing w:before="0" w:after="0"/>
        <w:rPr>
          <w:rFonts w:cs="Arial"/>
          <w:sz w:val="24"/>
          <w:lang w:val="en-US"/>
        </w:rPr>
      </w:pPr>
    </w:p>
    <w:p w:rsidR="00AC7D6B" w:rsidRDefault="00AC7D6B" w:rsidP="00AC7D6B">
      <w:pPr>
        <w:spacing w:before="0" w:after="0"/>
        <w:rPr>
          <w:rFonts w:cs="Arial"/>
          <w:sz w:val="24"/>
          <w:lang w:val="en-US"/>
        </w:rPr>
      </w:pPr>
    </w:p>
    <w:p w:rsidR="00CD3BAE" w:rsidRDefault="00CD3BAE">
      <w:pPr>
        <w:spacing w:before="0" w:after="0"/>
        <w:rPr>
          <w:rFonts w:cs="Arial"/>
          <w:b/>
          <w:color w:val="365F91" w:themeColor="accent1" w:themeShade="BF"/>
          <w:sz w:val="36"/>
          <w:szCs w:val="36"/>
          <w:lang w:val="en-US"/>
        </w:rPr>
      </w:pPr>
      <w:r>
        <w:rPr>
          <w:rFonts w:cs="Arial"/>
          <w:b/>
          <w:color w:val="365F91" w:themeColor="accent1" w:themeShade="BF"/>
          <w:sz w:val="36"/>
          <w:szCs w:val="36"/>
          <w:lang w:val="en-US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151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1089"/>
        <w:gridCol w:w="1089"/>
        <w:gridCol w:w="1090"/>
      </w:tblGrid>
      <w:tr w:rsidR="00CD3BAE" w:rsidRPr="00837AE7" w:rsidTr="00CD3BAE">
        <w:trPr>
          <w:trHeight w:val="340"/>
        </w:trPr>
        <w:tc>
          <w:tcPr>
            <w:tcW w:w="6405" w:type="dxa"/>
            <w:shd w:val="clear" w:color="auto" w:fill="1F497D" w:themeFill="text2"/>
            <w:vAlign w:val="center"/>
          </w:tcPr>
          <w:p w:rsidR="00CD3BAE" w:rsidRPr="00837AE7" w:rsidRDefault="00CD3BAE" w:rsidP="00CD3BAE">
            <w:pPr>
              <w:spacing w:before="0" w:after="0"/>
              <w:rPr>
                <w:rFonts w:cs="Arial"/>
                <w:b/>
                <w:color w:val="FFFFFF"/>
                <w:sz w:val="22"/>
                <w:lang w:val="en-US"/>
              </w:rPr>
            </w:pPr>
            <w:r w:rsidRPr="00837AE7">
              <w:rPr>
                <w:rFonts w:cs="Arial"/>
                <w:b/>
                <w:color w:val="FFFFFF"/>
                <w:sz w:val="22"/>
                <w:lang w:val="en-US"/>
              </w:rPr>
              <w:lastRenderedPageBreak/>
              <w:t>SMS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2"/>
                <w:lang w:val="en-US"/>
              </w:rPr>
            </w:pPr>
            <w:r w:rsidRPr="00F23416">
              <w:rPr>
                <w:b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2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2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2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2"/>
                <w:lang w:val="en-US"/>
              </w:rPr>
              <w:t>3</w:t>
            </w: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rFonts w:cs="Arial"/>
                <w:sz w:val="24"/>
                <w:lang w:val="en-US"/>
              </w:rPr>
              <w:t>SMS Functionality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rFonts w:cs="Arial"/>
                <w:sz w:val="24"/>
                <w:lang w:val="en-US"/>
              </w:rPr>
              <w:t>Data Entry Person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Staff use/</w:t>
            </w:r>
            <w:r w:rsidRPr="007C23F3">
              <w:rPr>
                <w:rFonts w:cs="Arial"/>
                <w:sz w:val="24"/>
                <w:lang w:val="en-US"/>
              </w:rPr>
              <w:t>access SMS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Types of data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b/>
                <w:color w:val="FFFFFF"/>
                <w:sz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3</w:t>
            </w: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Demographic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 xml:space="preserve">Student achievement data </w:t>
            </w:r>
            <w:r>
              <w:rPr>
                <w:sz w:val="24"/>
                <w:lang w:val="en-US"/>
              </w:rPr>
              <w:t>(including NCEA)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rFonts w:cs="Arial"/>
                <w:sz w:val="24"/>
                <w:lang w:val="en-US"/>
              </w:rPr>
              <w:t>Attendance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proofErr w:type="spellStart"/>
            <w:r w:rsidRPr="007C23F3">
              <w:rPr>
                <w:rFonts w:cs="Arial"/>
                <w:sz w:val="24"/>
                <w:lang w:val="en-US"/>
              </w:rPr>
              <w:t>Behaviour</w:t>
            </w:r>
            <w:r>
              <w:rPr>
                <w:rFonts w:cs="Arial"/>
                <w:sz w:val="24"/>
                <w:lang w:val="en-US"/>
              </w:rPr>
              <w:t>al</w:t>
            </w:r>
            <w:proofErr w:type="spellEnd"/>
            <w:r w:rsidRPr="007C23F3">
              <w:rPr>
                <w:rFonts w:cs="Arial"/>
                <w:sz w:val="24"/>
                <w:lang w:val="en-US"/>
              </w:rPr>
              <w:t xml:space="preserve"> data 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rFonts w:cs="Arial"/>
                <w:sz w:val="24"/>
                <w:lang w:val="en-US"/>
              </w:rPr>
              <w:t>Teacher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rFonts w:cs="Arial"/>
                <w:sz w:val="24"/>
                <w:lang w:val="en-US"/>
              </w:rPr>
              <w:t>School processes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Attitudinal/perceptions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Raw Data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b/>
                <w:color w:val="FFFFFF"/>
                <w:sz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3</w:t>
            </w: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Raw data has unique ID suitable for data merging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Raw data is held on site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Systematic naming conventions used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Missing data (i.e.</w:t>
            </w:r>
            <w:r>
              <w:rPr>
                <w:sz w:val="24"/>
                <w:lang w:val="en-US"/>
              </w:rPr>
              <w:t>,</w:t>
            </w:r>
            <w:r w:rsidRPr="007C23F3">
              <w:rPr>
                <w:sz w:val="24"/>
                <w:lang w:val="en-US"/>
              </w:rPr>
              <w:t xml:space="preserve"> completeness)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Cleanliness of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Duplication of data files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Duplication in data files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Infrastructure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b/>
                <w:color w:val="FFFFFF"/>
                <w:sz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3</w:t>
            </w: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Assessments conducted according to schedule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 xml:space="preserve">Protocols for data generation 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Data collected together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Availability of achievement data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Timely entry of data – NCEA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Timely entry of data – o</w:t>
            </w:r>
            <w:r w:rsidRPr="007C23F3">
              <w:rPr>
                <w:sz w:val="24"/>
                <w:lang w:val="en-US"/>
              </w:rPr>
              <w:t>ther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 xml:space="preserve">Data </w:t>
            </w:r>
            <w:proofErr w:type="spellStart"/>
            <w:r w:rsidRPr="007C23F3">
              <w:rPr>
                <w:sz w:val="24"/>
                <w:lang w:val="en-US"/>
              </w:rPr>
              <w:t>analysed</w:t>
            </w:r>
            <w:proofErr w:type="spellEnd"/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SAM</w:t>
            </w: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  <w:r w:rsidRPr="00F23416">
              <w:rPr>
                <w:b/>
                <w:color w:val="FFFFFF"/>
                <w:sz w:val="24"/>
                <w:lang w:val="en-US"/>
              </w:rPr>
              <w:t xml:space="preserve">Data Generation/Use 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b/>
                <w:color w:val="FFFFFF"/>
                <w:sz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1F497D" w:themeFill="text2"/>
            <w:vAlign w:val="center"/>
          </w:tcPr>
          <w:p w:rsidR="00CD3BAE" w:rsidRPr="00F23416" w:rsidRDefault="00CD3BAE" w:rsidP="00CD3BAE">
            <w:pPr>
              <w:spacing w:before="0" w:after="0"/>
              <w:jc w:val="center"/>
              <w:rPr>
                <w:rFonts w:cs="Arial"/>
                <w:b/>
                <w:color w:val="FFFFFF"/>
                <w:sz w:val="24"/>
                <w:lang w:val="en-US"/>
              </w:rPr>
            </w:pPr>
            <w:r w:rsidRPr="00F23416">
              <w:rPr>
                <w:rFonts w:cs="Arial"/>
                <w:b/>
                <w:color w:val="FFFFFF"/>
                <w:sz w:val="24"/>
                <w:lang w:val="en-US"/>
              </w:rPr>
              <w:t>3</w:t>
            </w: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Networked computer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Accessibility onsite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Accessibility offsite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Wireless access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rFonts w:cs="Arial"/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Broadband capabilities (for e-</w:t>
            </w:r>
            <w:proofErr w:type="spellStart"/>
            <w:r w:rsidRPr="007C23F3">
              <w:rPr>
                <w:sz w:val="24"/>
                <w:lang w:val="en-US"/>
              </w:rPr>
              <w:t>asTTle</w:t>
            </w:r>
            <w:proofErr w:type="spellEnd"/>
            <w:r w:rsidRPr="007C23F3">
              <w:rPr>
                <w:sz w:val="24"/>
                <w:lang w:val="en-US"/>
              </w:rPr>
              <w:t xml:space="preserve"> testing)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  <w:tr w:rsidR="00CD3BAE" w:rsidRPr="007C23F3" w:rsidTr="00CD3BAE">
        <w:trPr>
          <w:trHeight w:val="340"/>
        </w:trPr>
        <w:tc>
          <w:tcPr>
            <w:tcW w:w="6405" w:type="dxa"/>
            <w:vAlign w:val="center"/>
          </w:tcPr>
          <w:p w:rsidR="00CD3BAE" w:rsidRPr="007C23F3" w:rsidRDefault="00CD3BAE" w:rsidP="00CD3BAE">
            <w:pPr>
              <w:spacing w:before="0" w:after="0"/>
              <w:rPr>
                <w:sz w:val="24"/>
                <w:lang w:val="en-US"/>
              </w:rPr>
            </w:pPr>
            <w:r w:rsidRPr="007C23F3">
              <w:rPr>
                <w:sz w:val="24"/>
                <w:lang w:val="en-US"/>
              </w:rPr>
              <w:t>Software tools</w:t>
            </w: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89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090" w:type="dxa"/>
          </w:tcPr>
          <w:p w:rsidR="00CD3BAE" w:rsidRPr="00F23416" w:rsidRDefault="00CD3BAE" w:rsidP="00CD3BAE">
            <w:pPr>
              <w:spacing w:before="0" w:after="0"/>
              <w:rPr>
                <w:rFonts w:cs="Arial"/>
                <w:b/>
                <w:sz w:val="24"/>
                <w:lang w:val="en-US"/>
              </w:rPr>
            </w:pPr>
          </w:p>
        </w:tc>
      </w:tr>
    </w:tbl>
    <w:p w:rsidR="00AC7D6B" w:rsidRDefault="00AC7D6B" w:rsidP="00AC7D6B">
      <w:pPr>
        <w:spacing w:before="0" w:after="0"/>
        <w:rPr>
          <w:rFonts w:cs="Arial"/>
          <w:b/>
          <w:color w:val="365F91" w:themeColor="accent1" w:themeShade="BF"/>
          <w:sz w:val="36"/>
          <w:szCs w:val="36"/>
          <w:lang w:val="en-US"/>
        </w:rPr>
      </w:pPr>
    </w:p>
    <w:p w:rsidR="002B01F6" w:rsidRDefault="002B01F6" w:rsidP="00837AE7">
      <w:pPr>
        <w:spacing w:before="0" w:after="0"/>
        <w:rPr>
          <w:rFonts w:cs="Arial"/>
          <w:b/>
          <w:color w:val="365F91" w:themeColor="accent1" w:themeShade="BF"/>
          <w:sz w:val="24"/>
          <w:lang w:val="en-US"/>
        </w:rPr>
      </w:pPr>
    </w:p>
    <w:p w:rsidR="00CC3749" w:rsidRDefault="00CC3749" w:rsidP="00837AE7">
      <w:pPr>
        <w:spacing w:before="0" w:after="0"/>
        <w:rPr>
          <w:rFonts w:cs="Arial"/>
          <w:b/>
          <w:color w:val="365F91" w:themeColor="accent1" w:themeShade="BF"/>
          <w:sz w:val="14"/>
          <w:lang w:val="en-US"/>
        </w:rPr>
      </w:pPr>
    </w:p>
    <w:p w:rsidR="002B01F6" w:rsidRPr="00F23416" w:rsidRDefault="002B01F6" w:rsidP="00837AE7">
      <w:pPr>
        <w:spacing w:before="0" w:after="0"/>
        <w:rPr>
          <w:rFonts w:cs="Arial"/>
          <w:b/>
          <w:color w:val="365F91" w:themeColor="accent1" w:themeShade="BF"/>
          <w:sz w:val="14"/>
          <w:lang w:val="en-US"/>
        </w:rPr>
      </w:pPr>
    </w:p>
    <w:sectPr w:rsidR="002B01F6" w:rsidRPr="00F23416" w:rsidSect="00CD3BAE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111" w:right="995" w:bottom="6" w:left="709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DF6C33" w:rsidRPr="00DF6C33" w:rsidRDefault="001C31C2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1C31C2">
          <w:rPr>
            <w:b/>
            <w:sz w:val="12"/>
            <w:szCs w:val="12"/>
            <w:lang w:val="en-NZ"/>
          </w:rPr>
          <w:t xml:space="preserve"> Total data audit</w:t>
        </w:r>
      </w:p>
      <w:p w:rsidR="004D7B9E" w:rsidRPr="001C31C2" w:rsidRDefault="00212FCE" w:rsidP="001C31C2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CF30AD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CF30AD" w:rsidRPr="00212FCE">
          <w:rPr>
            <w:b/>
            <w:sz w:val="12"/>
            <w:szCs w:val="12"/>
          </w:rPr>
          <w:fldChar w:fldCharType="separate"/>
        </w:r>
        <w:r w:rsidR="00481FE0">
          <w:rPr>
            <w:b/>
            <w:noProof/>
            <w:sz w:val="12"/>
            <w:szCs w:val="12"/>
          </w:rPr>
          <w:t>1</w:t>
        </w:r>
        <w:r w:rsidR="00CF30AD" w:rsidRPr="00212FCE">
          <w:rPr>
            <w:b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 wp14:anchorId="71D84F63" wp14:editId="126A7D2F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1A511D10" wp14:editId="34D4B00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C2368"/>
    <w:rsid w:val="001A179A"/>
    <w:rsid w:val="001C31C2"/>
    <w:rsid w:val="00212FCE"/>
    <w:rsid w:val="0022237C"/>
    <w:rsid w:val="00270C4E"/>
    <w:rsid w:val="002B01F6"/>
    <w:rsid w:val="00303BFD"/>
    <w:rsid w:val="00305020"/>
    <w:rsid w:val="004144B9"/>
    <w:rsid w:val="00481FE0"/>
    <w:rsid w:val="004D7B9E"/>
    <w:rsid w:val="005A40A0"/>
    <w:rsid w:val="007661DA"/>
    <w:rsid w:val="00790D0E"/>
    <w:rsid w:val="007B778C"/>
    <w:rsid w:val="007C23F3"/>
    <w:rsid w:val="00837AE7"/>
    <w:rsid w:val="008D4CDD"/>
    <w:rsid w:val="009758FA"/>
    <w:rsid w:val="00A3641A"/>
    <w:rsid w:val="00AA05D3"/>
    <w:rsid w:val="00AB3355"/>
    <w:rsid w:val="00AC7D6B"/>
    <w:rsid w:val="00AE64F5"/>
    <w:rsid w:val="00B21AF0"/>
    <w:rsid w:val="00B305D5"/>
    <w:rsid w:val="00B71475"/>
    <w:rsid w:val="00B917BA"/>
    <w:rsid w:val="00CC3749"/>
    <w:rsid w:val="00CD3BAE"/>
    <w:rsid w:val="00CE2EE1"/>
    <w:rsid w:val="00CF30AD"/>
    <w:rsid w:val="00D66F8E"/>
    <w:rsid w:val="00DA03E0"/>
    <w:rsid w:val="00DB1E96"/>
    <w:rsid w:val="00DF124E"/>
    <w:rsid w:val="00DF14A4"/>
    <w:rsid w:val="00DF6C33"/>
    <w:rsid w:val="00E75CF9"/>
    <w:rsid w:val="00F23416"/>
    <w:rsid w:val="00F45C6A"/>
    <w:rsid w:val="00F47E16"/>
    <w:rsid w:val="00F51304"/>
    <w:rsid w:val="00FF7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C7D6B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1280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27</cp:revision>
  <cp:lastPrinted>2008-05-29T00:59:00Z</cp:lastPrinted>
  <dcterms:created xsi:type="dcterms:W3CDTF">2015-08-19T22:30:00Z</dcterms:created>
  <dcterms:modified xsi:type="dcterms:W3CDTF">2016-01-15T00:21:00Z</dcterms:modified>
</cp:coreProperties>
</file>