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20" w:rsidRDefault="00D70620">
      <w:r>
        <w:tab/>
      </w:r>
      <w:r>
        <w:tab/>
      </w:r>
    </w:p>
    <w:p w:rsidR="00D2513D" w:rsidRPr="00DA5E50" w:rsidRDefault="00D70620" w:rsidP="00DA5E50">
      <w:pPr>
        <w:rPr>
          <w:rFonts w:ascii="Verdana" w:hAnsi="Verdana" w:cs="Open Sans"/>
          <w:b/>
          <w:color w:val="365F91" w:themeColor="accent1" w:themeShade="BF"/>
          <w:sz w:val="36"/>
          <w:szCs w:val="36"/>
        </w:rPr>
      </w:pPr>
      <w:r w:rsidRPr="00DA5E50">
        <w:rPr>
          <w:rFonts w:ascii="Verdana" w:hAnsi="Verdana" w:cs="Open Sans"/>
          <w:b/>
          <w:color w:val="365F91" w:themeColor="accent1" w:themeShade="BF"/>
          <w:sz w:val="36"/>
          <w:szCs w:val="36"/>
        </w:rPr>
        <w:t xml:space="preserve">Core Group Meeting Record </w:t>
      </w:r>
      <w:r w:rsidR="00DA5E50">
        <w:rPr>
          <w:rFonts w:ascii="Verdana" w:hAnsi="Verdana" w:cs="Open Sans"/>
          <w:b/>
          <w:color w:val="365F91" w:themeColor="accent1" w:themeShade="BF"/>
          <w:sz w:val="36"/>
          <w:szCs w:val="36"/>
        </w:rPr>
        <w:t xml:space="preserve">– Example </w:t>
      </w:r>
    </w:p>
    <w:p w:rsidR="00D70620" w:rsidRPr="00501238" w:rsidRDefault="00D70620" w:rsidP="00D70620">
      <w:pPr>
        <w:rPr>
          <w:rFonts w:ascii="Verdana" w:hAnsi="Verdana" w:cs="Open Sans"/>
          <w:sz w:val="24"/>
          <w:szCs w:val="24"/>
        </w:rPr>
      </w:pPr>
      <w:r w:rsidRPr="00501238">
        <w:rPr>
          <w:rFonts w:ascii="Verdana" w:hAnsi="Verdana" w:cs="Open Sans"/>
          <w:sz w:val="24"/>
          <w:szCs w:val="24"/>
        </w:rPr>
        <w:t xml:space="preserve">Class: </w:t>
      </w:r>
      <w:r w:rsidRPr="00501238">
        <w:rPr>
          <w:rFonts w:ascii="Verdana" w:hAnsi="Verdana" w:cs="Open Sans"/>
          <w:sz w:val="24"/>
          <w:szCs w:val="24"/>
        </w:rPr>
        <w:tab/>
      </w:r>
      <w:r w:rsidRPr="00501238">
        <w:rPr>
          <w:rFonts w:ascii="Verdana" w:hAnsi="Verdana" w:cs="Open Sans"/>
          <w:sz w:val="24"/>
          <w:szCs w:val="24"/>
        </w:rPr>
        <w:tab/>
      </w:r>
      <w:r w:rsidRPr="00501238">
        <w:rPr>
          <w:rFonts w:ascii="Verdana" w:hAnsi="Verdana" w:cs="Open Sans"/>
          <w:sz w:val="24"/>
          <w:szCs w:val="24"/>
        </w:rPr>
        <w:tab/>
      </w:r>
      <w:r w:rsidRPr="00501238">
        <w:rPr>
          <w:rFonts w:ascii="Verdana" w:hAnsi="Verdana" w:cs="Open Sans"/>
          <w:sz w:val="24"/>
          <w:szCs w:val="24"/>
        </w:rPr>
        <w:tab/>
        <w:t>Date:</w:t>
      </w:r>
    </w:p>
    <w:p w:rsidR="00D70620" w:rsidRPr="00501238" w:rsidRDefault="00D70620" w:rsidP="00D70620">
      <w:pPr>
        <w:rPr>
          <w:rFonts w:ascii="Verdana" w:hAnsi="Verdana" w:cs="Open Sans"/>
          <w:sz w:val="24"/>
          <w:szCs w:val="24"/>
        </w:rPr>
      </w:pPr>
      <w:r w:rsidRPr="00501238">
        <w:rPr>
          <w:rFonts w:ascii="Verdana" w:hAnsi="Verdana" w:cs="Open Sans"/>
          <w:sz w:val="24"/>
          <w:szCs w:val="24"/>
        </w:rPr>
        <w:t>Present:</w:t>
      </w:r>
    </w:p>
    <w:p w:rsidR="00D70620" w:rsidRPr="00501238" w:rsidRDefault="00D70620" w:rsidP="00D70620">
      <w:pPr>
        <w:rPr>
          <w:rFonts w:ascii="Verdana" w:hAnsi="Verdana" w:cs="Open Sans"/>
          <w:sz w:val="24"/>
          <w:szCs w:val="24"/>
        </w:rPr>
      </w:pPr>
      <w:r w:rsidRPr="00501238">
        <w:rPr>
          <w:rFonts w:ascii="Verdana" w:hAnsi="Verdana" w:cs="Open Sans"/>
          <w:sz w:val="24"/>
          <w:szCs w:val="24"/>
        </w:rPr>
        <w:t>Summary Information: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501238" w:rsidRPr="00501238" w:rsidTr="00D70620">
        <w:tc>
          <w:tcPr>
            <w:tcW w:w="3560" w:type="dxa"/>
            <w:vAlign w:val="center"/>
          </w:tcPr>
          <w:p w:rsidR="00D70620" w:rsidRPr="00501238" w:rsidRDefault="00D70620" w:rsidP="00D70620">
            <w:pPr>
              <w:rPr>
                <w:rFonts w:ascii="Verdana" w:hAnsi="Verdana" w:cs="Open Sans"/>
                <w:sz w:val="24"/>
                <w:szCs w:val="24"/>
              </w:rPr>
            </w:pPr>
            <w:r w:rsidRPr="00501238">
              <w:rPr>
                <w:rFonts w:ascii="Verdana" w:hAnsi="Verdana" w:cs="Open Sans"/>
                <w:sz w:val="24"/>
                <w:szCs w:val="24"/>
              </w:rPr>
              <w:t xml:space="preserve">Class: </w:t>
            </w:r>
          </w:p>
        </w:tc>
        <w:tc>
          <w:tcPr>
            <w:tcW w:w="3561" w:type="dxa"/>
            <w:vAlign w:val="center"/>
          </w:tcPr>
          <w:p w:rsidR="00D70620" w:rsidRPr="00501238" w:rsidRDefault="00D70620" w:rsidP="003466AA">
            <w:pPr>
              <w:jc w:val="center"/>
              <w:rPr>
                <w:rFonts w:ascii="Verdana" w:hAnsi="Verdana" w:cs="Open Sans"/>
                <w:sz w:val="24"/>
                <w:szCs w:val="24"/>
              </w:rPr>
            </w:pPr>
            <w:r w:rsidRPr="00501238">
              <w:rPr>
                <w:rFonts w:ascii="Verdana" w:hAnsi="Verdana" w:cs="Open Sans"/>
                <w:sz w:val="24"/>
                <w:szCs w:val="24"/>
              </w:rPr>
              <w:t>Range</w:t>
            </w:r>
          </w:p>
        </w:tc>
        <w:tc>
          <w:tcPr>
            <w:tcW w:w="3561" w:type="dxa"/>
            <w:vAlign w:val="center"/>
          </w:tcPr>
          <w:p w:rsidR="00D70620" w:rsidRPr="00501238" w:rsidRDefault="00D70620" w:rsidP="003466AA">
            <w:pPr>
              <w:jc w:val="center"/>
              <w:rPr>
                <w:rFonts w:ascii="Verdana" w:hAnsi="Verdana" w:cs="Open Sans"/>
                <w:sz w:val="24"/>
                <w:szCs w:val="24"/>
              </w:rPr>
            </w:pPr>
            <w:r w:rsidRPr="00501238">
              <w:rPr>
                <w:rFonts w:ascii="Verdana" w:hAnsi="Verdana" w:cs="Open Sans"/>
                <w:sz w:val="24"/>
                <w:szCs w:val="24"/>
              </w:rPr>
              <w:t>Mode?</w:t>
            </w:r>
          </w:p>
        </w:tc>
      </w:tr>
      <w:tr w:rsidR="00501238" w:rsidRPr="00501238" w:rsidTr="00D70620">
        <w:tc>
          <w:tcPr>
            <w:tcW w:w="3560" w:type="dxa"/>
            <w:vAlign w:val="center"/>
          </w:tcPr>
          <w:p w:rsidR="00000E30" w:rsidRDefault="00D70620" w:rsidP="00D70620">
            <w:pPr>
              <w:rPr>
                <w:rFonts w:ascii="Verdana" w:hAnsi="Verdana" w:cs="Open Sans"/>
                <w:sz w:val="24"/>
                <w:szCs w:val="24"/>
              </w:rPr>
            </w:pPr>
            <w:r w:rsidRPr="00501238">
              <w:rPr>
                <w:rFonts w:ascii="Verdana" w:hAnsi="Verdana" w:cs="Open Sans"/>
                <w:sz w:val="24"/>
                <w:szCs w:val="24"/>
              </w:rPr>
              <w:t>Literacy:</w:t>
            </w:r>
          </w:p>
          <w:p w:rsidR="001D7733" w:rsidRPr="00501238" w:rsidRDefault="001D7733" w:rsidP="00D70620">
            <w:pPr>
              <w:rPr>
                <w:rFonts w:ascii="Verdana" w:hAnsi="Verdana" w:cs="Open Sans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D70620" w:rsidRPr="00501238" w:rsidRDefault="00D70620" w:rsidP="003466AA">
            <w:pPr>
              <w:jc w:val="center"/>
              <w:rPr>
                <w:rFonts w:ascii="Verdana" w:hAnsi="Verdana" w:cs="Open Sans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D70620" w:rsidRPr="00501238" w:rsidRDefault="00D70620" w:rsidP="003466AA">
            <w:pPr>
              <w:jc w:val="center"/>
              <w:rPr>
                <w:rFonts w:ascii="Verdana" w:hAnsi="Verdana" w:cs="Open Sans"/>
                <w:sz w:val="24"/>
                <w:szCs w:val="24"/>
              </w:rPr>
            </w:pPr>
          </w:p>
        </w:tc>
      </w:tr>
      <w:tr w:rsidR="00D70620" w:rsidRPr="00501238" w:rsidTr="00D70620">
        <w:tc>
          <w:tcPr>
            <w:tcW w:w="3560" w:type="dxa"/>
            <w:vAlign w:val="center"/>
          </w:tcPr>
          <w:p w:rsidR="00D70620" w:rsidRDefault="00D70620" w:rsidP="00D70620">
            <w:pPr>
              <w:rPr>
                <w:rFonts w:ascii="Verdana" w:hAnsi="Verdana" w:cs="Open Sans"/>
                <w:sz w:val="24"/>
                <w:szCs w:val="24"/>
              </w:rPr>
            </w:pPr>
            <w:r w:rsidRPr="00501238">
              <w:rPr>
                <w:rFonts w:ascii="Verdana" w:hAnsi="Verdana" w:cs="Open Sans"/>
                <w:sz w:val="24"/>
                <w:szCs w:val="24"/>
              </w:rPr>
              <w:t>Numeracy</w:t>
            </w:r>
          </w:p>
          <w:p w:rsidR="001D7733" w:rsidRPr="00501238" w:rsidRDefault="001D7733" w:rsidP="00D70620">
            <w:pPr>
              <w:rPr>
                <w:rFonts w:ascii="Verdana" w:hAnsi="Verdana" w:cs="Open Sans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D70620" w:rsidRPr="00501238" w:rsidRDefault="00D70620" w:rsidP="003466AA">
            <w:pPr>
              <w:jc w:val="center"/>
              <w:rPr>
                <w:rFonts w:ascii="Verdana" w:hAnsi="Verdana" w:cs="Open Sans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D70620" w:rsidRPr="00501238" w:rsidRDefault="00D70620" w:rsidP="003466AA">
            <w:pPr>
              <w:jc w:val="center"/>
              <w:rPr>
                <w:rFonts w:ascii="Verdana" w:hAnsi="Verdana" w:cs="Open Sans"/>
                <w:sz w:val="24"/>
                <w:szCs w:val="24"/>
              </w:rPr>
            </w:pPr>
          </w:p>
        </w:tc>
      </w:tr>
    </w:tbl>
    <w:p w:rsidR="007572F9" w:rsidRDefault="007572F9" w:rsidP="00D70620">
      <w:pPr>
        <w:spacing w:after="0" w:line="240" w:lineRule="auto"/>
        <w:rPr>
          <w:rFonts w:ascii="Verdana" w:hAnsi="Verdana" w:cs="Open Sans"/>
          <w:b/>
          <w:color w:val="365F91" w:themeColor="accent1" w:themeShade="BF"/>
          <w:sz w:val="28"/>
          <w:szCs w:val="28"/>
        </w:rPr>
      </w:pPr>
    </w:p>
    <w:p w:rsidR="00D70620" w:rsidRPr="00977383" w:rsidRDefault="005C5EAB" w:rsidP="00D70620">
      <w:pPr>
        <w:spacing w:after="0" w:line="240" w:lineRule="auto"/>
        <w:rPr>
          <w:rFonts w:ascii="Verdana" w:hAnsi="Verdana" w:cs="Open Sans"/>
          <w:b/>
          <w:color w:val="365F91" w:themeColor="accent1" w:themeShade="BF"/>
          <w:sz w:val="28"/>
          <w:szCs w:val="28"/>
        </w:rPr>
      </w:pPr>
      <w:proofErr w:type="gramStart"/>
      <w:r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>a</w:t>
      </w:r>
      <w:r w:rsidR="00D70620"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>sTTle</w:t>
      </w:r>
      <w:proofErr w:type="gramEnd"/>
      <w:r w:rsidR="00D70620"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 xml:space="preserve"> Information </w:t>
      </w:r>
      <w:r w:rsidR="004105B8"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>–</w:t>
      </w:r>
      <w:r w:rsidR="00D70620"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 xml:space="preserve"> 10</w:t>
      </w:r>
      <w:r w:rsidR="004105B8"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D70620"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>min</w:t>
      </w:r>
      <w:r w:rsidR="004105B8"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>s</w:t>
      </w:r>
      <w:proofErr w:type="spellEnd"/>
      <w:r w:rsidR="00D70620"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 xml:space="preserve">   (Discussion of Console Reports)</w:t>
      </w:r>
    </w:p>
    <w:p w:rsidR="00977383" w:rsidRPr="00256D8F" w:rsidRDefault="00977383" w:rsidP="00D70620">
      <w:pPr>
        <w:spacing w:after="0" w:line="240" w:lineRule="auto"/>
        <w:rPr>
          <w:rFonts w:ascii="Verdana" w:hAnsi="Verdana" w:cs="Open Sans"/>
          <w:i/>
          <w:sz w:val="24"/>
          <w:szCs w:val="24"/>
        </w:rPr>
      </w:pPr>
    </w:p>
    <w:p w:rsidR="00D70620" w:rsidRPr="00256D8F" w:rsidRDefault="00256D8F" w:rsidP="00D70620">
      <w:pPr>
        <w:spacing w:after="0" w:line="240" w:lineRule="auto"/>
        <w:rPr>
          <w:rFonts w:ascii="Verdana" w:hAnsi="Verdana" w:cs="Open Sans"/>
          <w:sz w:val="24"/>
          <w:szCs w:val="24"/>
        </w:rPr>
      </w:pPr>
      <w:r w:rsidRPr="00256D8F">
        <w:rPr>
          <w:rFonts w:ascii="Verdana" w:hAnsi="Verdana" w:cs="Open Sans"/>
          <w:sz w:val="24"/>
          <w:szCs w:val="24"/>
        </w:rPr>
        <w:t>Issues arising from discussion:</w:t>
      </w:r>
    </w:p>
    <w:p w:rsidR="001D7733" w:rsidRDefault="001D7733" w:rsidP="00D70620">
      <w:pPr>
        <w:spacing w:after="0" w:line="240" w:lineRule="auto"/>
        <w:rPr>
          <w:rFonts w:ascii="Verdana" w:hAnsi="Verdana" w:cs="Open Sans"/>
        </w:rPr>
      </w:pPr>
    </w:p>
    <w:p w:rsidR="00256D8F" w:rsidRDefault="00256D8F" w:rsidP="00D70620">
      <w:pPr>
        <w:spacing w:after="0" w:line="240" w:lineRule="auto"/>
        <w:rPr>
          <w:rFonts w:ascii="Verdana" w:hAnsi="Verdana" w:cs="Open Sans"/>
        </w:rPr>
      </w:pPr>
    </w:p>
    <w:p w:rsidR="007572F9" w:rsidRDefault="007572F9" w:rsidP="00D70620">
      <w:pPr>
        <w:spacing w:after="0" w:line="240" w:lineRule="auto"/>
        <w:rPr>
          <w:rFonts w:ascii="Verdana" w:hAnsi="Verdana" w:cs="Open Sans"/>
        </w:rPr>
      </w:pPr>
    </w:p>
    <w:p w:rsidR="001B2935" w:rsidRPr="00501238" w:rsidRDefault="001B2935" w:rsidP="00D70620">
      <w:pPr>
        <w:spacing w:after="0" w:line="240" w:lineRule="auto"/>
        <w:rPr>
          <w:rFonts w:ascii="Verdana" w:hAnsi="Verdana" w:cs="Open Sans"/>
        </w:rPr>
      </w:pPr>
    </w:p>
    <w:p w:rsidR="00D70620" w:rsidRPr="00977383" w:rsidRDefault="003F58BF" w:rsidP="00D70620">
      <w:pPr>
        <w:spacing w:after="0" w:line="240" w:lineRule="auto"/>
        <w:rPr>
          <w:rFonts w:ascii="Verdana" w:hAnsi="Verdana" w:cs="Open Sans"/>
          <w:b/>
          <w:color w:val="365F91" w:themeColor="accent1" w:themeShade="BF"/>
          <w:sz w:val="28"/>
          <w:szCs w:val="28"/>
        </w:rPr>
      </w:pPr>
      <w:r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>Strategies: 30</w:t>
      </w:r>
      <w:r w:rsidR="004105B8"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>min</w:t>
      </w:r>
      <w:r w:rsidR="004105B8"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>s</w:t>
      </w:r>
      <w:proofErr w:type="spellEnd"/>
      <w:r w:rsidRPr="00977383">
        <w:rPr>
          <w:rFonts w:ascii="Verdana" w:hAnsi="Verdana" w:cs="Open Sans"/>
          <w:b/>
          <w:color w:val="365F91" w:themeColor="accent1" w:themeShade="BF"/>
          <w:sz w:val="28"/>
          <w:szCs w:val="28"/>
        </w:rPr>
        <w:t xml:space="preserve"> (Maximum of six focus areas)</w:t>
      </w:r>
    </w:p>
    <w:p w:rsidR="003F58BF" w:rsidRPr="00501238" w:rsidRDefault="003F58BF" w:rsidP="00D70620">
      <w:pPr>
        <w:spacing w:after="0" w:line="240" w:lineRule="auto"/>
        <w:rPr>
          <w:rFonts w:ascii="Verdana" w:hAnsi="Verdana" w:cs="Open Sans"/>
        </w:rPr>
      </w:pPr>
    </w:p>
    <w:tbl>
      <w:tblPr>
        <w:tblStyle w:val="TableGrid"/>
        <w:tblW w:w="10918" w:type="dxa"/>
        <w:tblLook w:val="04A0"/>
      </w:tblPr>
      <w:tblGrid>
        <w:gridCol w:w="1337"/>
        <w:gridCol w:w="3685"/>
        <w:gridCol w:w="5896"/>
      </w:tblGrid>
      <w:tr w:rsidR="00501238" w:rsidRPr="00501238" w:rsidTr="003466AA">
        <w:tc>
          <w:tcPr>
            <w:tcW w:w="1337" w:type="dxa"/>
          </w:tcPr>
          <w:p w:rsidR="00D70620" w:rsidRPr="00501238" w:rsidRDefault="003F58BF" w:rsidP="00D70620">
            <w:pPr>
              <w:rPr>
                <w:rFonts w:ascii="Verdana" w:hAnsi="Verdana" w:cs="Open Sans"/>
              </w:rPr>
            </w:pPr>
            <w:r w:rsidRPr="00501238">
              <w:rPr>
                <w:rFonts w:ascii="Verdana" w:hAnsi="Verdana" w:cs="Open Sans"/>
              </w:rPr>
              <w:t>Lit / Num</w:t>
            </w:r>
          </w:p>
        </w:tc>
        <w:tc>
          <w:tcPr>
            <w:tcW w:w="3685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  <w:r w:rsidRPr="00501238">
              <w:rPr>
                <w:rFonts w:ascii="Verdana" w:hAnsi="Verdana" w:cs="Open Sans"/>
              </w:rPr>
              <w:t>Identified areas of Focus</w:t>
            </w:r>
          </w:p>
        </w:tc>
        <w:tc>
          <w:tcPr>
            <w:tcW w:w="5896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  <w:r w:rsidRPr="00501238">
              <w:rPr>
                <w:rFonts w:ascii="Verdana" w:hAnsi="Verdana" w:cs="Open Sans"/>
              </w:rPr>
              <w:t>Example Strategies</w:t>
            </w:r>
          </w:p>
        </w:tc>
      </w:tr>
      <w:tr w:rsidR="00501238" w:rsidRPr="00501238" w:rsidTr="00C83C0A">
        <w:trPr>
          <w:trHeight w:val="1178"/>
        </w:trPr>
        <w:tc>
          <w:tcPr>
            <w:tcW w:w="1337" w:type="dxa"/>
          </w:tcPr>
          <w:p w:rsidR="00D70620" w:rsidRPr="00501238" w:rsidRDefault="00612920" w:rsidP="00D70620">
            <w:pPr>
              <w:tabs>
                <w:tab w:val="left" w:pos="750"/>
              </w:tabs>
              <w:rPr>
                <w:rFonts w:ascii="Verdana" w:hAnsi="Verdana" w:cs="Open Sans"/>
              </w:rPr>
            </w:pPr>
            <w:r>
              <w:rPr>
                <w:rFonts w:ascii="Verdana" w:hAnsi="Verdana" w:cs="Open Sans"/>
              </w:rPr>
              <w:t>Literacy</w:t>
            </w:r>
            <w:r w:rsidR="00D70620" w:rsidRPr="00501238">
              <w:rPr>
                <w:rFonts w:ascii="Verdana" w:hAnsi="Verdana" w:cs="Open Sans"/>
              </w:rPr>
              <w:tab/>
            </w:r>
          </w:p>
        </w:tc>
        <w:tc>
          <w:tcPr>
            <w:tcW w:w="3685" w:type="dxa"/>
          </w:tcPr>
          <w:p w:rsidR="00D70620" w:rsidRPr="00501238" w:rsidRDefault="00612920" w:rsidP="00C83C0A">
            <w:pPr>
              <w:rPr>
                <w:rFonts w:ascii="Verdana" w:hAnsi="Verdana" w:cs="Open Sans"/>
              </w:rPr>
            </w:pPr>
            <w:r>
              <w:rPr>
                <w:rFonts w:ascii="Verdana" w:hAnsi="Verdana" w:cs="Open Sans"/>
              </w:rPr>
              <w:t xml:space="preserve">Find, select and retrieve information </w:t>
            </w:r>
          </w:p>
        </w:tc>
        <w:tc>
          <w:tcPr>
            <w:tcW w:w="5896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</w:p>
        </w:tc>
        <w:bookmarkStart w:id="0" w:name="_GoBack"/>
        <w:bookmarkEnd w:id="0"/>
      </w:tr>
      <w:tr w:rsidR="00501238" w:rsidRPr="00501238" w:rsidTr="00C83C0A">
        <w:trPr>
          <w:trHeight w:val="1178"/>
        </w:trPr>
        <w:tc>
          <w:tcPr>
            <w:tcW w:w="1337" w:type="dxa"/>
          </w:tcPr>
          <w:p w:rsidR="00D70620" w:rsidRPr="00501238" w:rsidRDefault="00612920" w:rsidP="00D70620">
            <w:pPr>
              <w:rPr>
                <w:rFonts w:ascii="Verdana" w:hAnsi="Verdana" w:cs="Open Sans"/>
              </w:rPr>
            </w:pPr>
            <w:r>
              <w:rPr>
                <w:rFonts w:ascii="Verdana" w:hAnsi="Verdana" w:cs="Open Sans"/>
              </w:rPr>
              <w:t>Numeracy</w:t>
            </w:r>
          </w:p>
        </w:tc>
        <w:sdt>
          <w:sdtPr>
            <w:rPr>
              <w:rFonts w:ascii="Verdana" w:hAnsi="Verdana" w:cs="Open Sans"/>
              <w:sz w:val="24"/>
              <w:szCs w:val="24"/>
            </w:rPr>
            <w:alias w:val="Number Objectives"/>
            <w:tag w:val="Number Objectives"/>
            <w:id w:val="-2146581965"/>
            <w:placeholder>
              <w:docPart w:val="50D17489E0BC4FB899BE2E409034EA6C"/>
            </w:placeholder>
            <w:dropDownList>
              <w:listItem w:value="Choose an item."/>
              <w:listItem w:displayText="Read any 3-digit whole number" w:value="Read any 3-digit whole number"/>
              <w:listItem w:displayText="Explain the meaning of digits in 2- or 3-digit whole numbers" w:value="Explain the meaning of digits in 2- or 3-digit whole numbers"/>
              <w:listItem w:displayText="Order any set of three or more whole numbers (up to 99)" w:value="Order any set of three or more whole numbers (up to 99)"/>
              <w:listItem w:displayText="Write/solve story problems involving 1/2, 1/4, 1/3, &amp; 1/5" w:value="Write/solve story problems involving 1/2, 1/4, 1/3, &amp; 1/5"/>
              <w:listItem w:displayText="Explain the meaning of the digits in any whole number" w:value="Explain the meaning of the digits in any whole number"/>
              <w:listItem w:displayText="Explain meaning of digits in numbers up to 3 decimal places" w:value="Explain meaning of digits in numbers up to 3 decimal places"/>
              <w:listItem w:displayText="Order decimals and fractions up to and equivalent of 3 decimal places" w:value="Order decimals and fractions up to and equivalent of 3 decimal places"/>
              <w:listItem w:displayText="Explain the meaning of negative numbers" w:value="Explain the meaning of negative numbers"/>
              <w:listItem w:displayText="Express a fraction as a decimal, &amp; vice versa" w:value="Express a fraction as a decimal, &amp; vice versa"/>
              <w:listItem w:displayText="Express a decimal as a percentage, &amp; vice versa" w:value="Express a decimal as a percentage, &amp; vice versa"/>
              <w:listItem w:displayText="Express quantities as fractions or percentages of a whole" w:value="Express quantities as fractions or percentages of a whole"/>
              <w:listItem w:displayText="Count to at least 100" w:value="Count to at least 100"/>
              <w:listItem w:displayText="Demonstrate knowledge of the conventions for order of operations" w:value="Demonstrate knowledge of the conventions for order of operations"/>
              <w:listItem w:displayText="Knows doubles, halves and groupings of ten" w:value="Knows doubles, halves and groupings of ten"/>
              <w:listItem w:displayText="Classifies odd/even numbers" w:value="Classifies odd/even numbers"/>
              <w:listItem w:displayText="Say, read, write whole numbers and fractions" w:value="Say, read, write whole numbers and fractions"/>
              <w:listItem w:displayText="Know tenths, tens, hundreds, thousands" w:value="Know tenths, tens, hundreds, thousands"/>
              <w:listItem w:displayText="Classify numbers as whole numbers and/or fractions (decimals)" w:value="Classify numbers as whole numbers and/or fractions (decimals)"/>
              <w:listItem w:displayText="Classify numbers by factors and multiples, including primes" w:value="Classify numbers by factors and multiples, including primes"/>
              <w:listItem w:displayText="Represent sums of money with 2 or more combinations of notes &amp; coins" w:value="Represent sums of money with 2 or more combinations of notes &amp; coins"/>
              <w:listItem w:displayText="Explain the meaning &amp; evaluate powers of whole numbers" w:value="Explain the meaning &amp; evaluate powers of whole numbers"/>
              <w:listItem w:displayText="Give change for sums of money" w:value="Give change for sums of money"/>
              <w:listItem w:displayText="Write &amp; solve whole number story problems using +, -, x, /" w:value="Write &amp; solve whole number story problems using +, -, x, /"/>
              <w:listItem w:displayText="Write &amp; solve story problems with combinations of +, -, x, /" w:value="Write &amp; solve story problems with combinations of +, -, x, /"/>
              <w:listItem w:displayText="Write &amp; solve comparison problems" w:value="Write &amp; solve comparison problems"/>
              <w:listItem w:displayText="Write and solve story problems using 1/2, 1/4, 1/3, 1/5" w:value="Write and solve story problems using 1/2, 1/4, 1/3, 1/5"/>
              <w:listItem w:displayText="Make sensible estimates &amp; check reasonableness of answers" w:value="Make sensible estimates &amp; check reasonableness of answers"/>
              <w:listItem w:displayText="Operate with basic addition &amp; subtraction facts" w:value="Operate with basic addition &amp; subtraction facts"/>
              <w:listItem w:displayText="Perform calculations of addition/subtraction" w:value="Perform calculations of addition/subtraction"/>
              <w:listItem w:displayText="Demonstrate the ability to use the multiplication facts" w:value="Demonstrate the ability to use the multiplication facts"/>
              <w:listItem w:displayText="Operate with basic multiplication facts" w:value="Operate with basic multiplication facts"/>
              <w:listItem w:displayText="Write &amp; solve whole number/decimal problems using +, -, x, /" w:value="Write &amp; solve whole number/decimal problems using +, -, x, /"/>
              <w:listItem w:displayText="Solve problems using fractions of whole numbers or decimals" w:value="Solve problems using fractions of whole numbers or decimals"/>
              <w:listItem w:displayText="Explain satisfactory algorithms for +, -, x" w:value="Explain satisfactory algorithms for +, -, x"/>
              <w:listItem w:displayText="Demonstrate knowledge of conventions for order of operations" w:value="Demonstrate knowledge of conventions for order of operations"/>
              <w:listItem w:displayText="Find fractions equivalent to one given" w:value="Find fractions equivalent to one given"/>
              <w:listItem w:displayText="Make sensible estimates &amp; check the reasonableness" w:value="Make sensible estimates &amp; check the reasonableness"/>
              <w:listItem w:displayText="Write &amp; solve problems with decimal multiplication/division" w:value="Write &amp; solve problems with decimal multiplication/division"/>
              <w:listItem w:displayText="Find a given fraction or percentage of a quantity" w:value="Find a given fraction or percentage of a quantity"/>
              <w:listItem w:displayText="Use number stories (up to 9) about objects" w:value="Use number stories (up to 9) about objects"/>
              <w:listItem w:displayText="Solve problems involving positive and negative numbers" w:value="Solve problems involving positive and negative numbers"/>
              <w:listItem w:displayText="Express one quantity as a percentage of another" w:value="Express one quantity as a percentage of another"/>
              <w:listItem w:displayText="Solve fraction problems, using activities/models if needed" w:value="Solve fraction problems, using activities/models if needed"/>
              <w:listItem w:displayText="Increase/decrease quantities by given percent, incl mark up/discount/GST" w:value="Increase/decrease quantities by given percent, incl mark up/discount/GST"/>
              <w:listItem w:displayText="Share quantities in given ratios" w:value="Share quantities in given ratios"/>
              <w:listItem w:displayText="Solve practical problems using decimals/percentages" w:value="Solve practical problems using decimals/percentages"/>
              <w:listItem w:displayText="Calculate the values of square roots in approximate/exact forms" w:value="Calculate the values of square roots in approximate/exact forms"/>
              <w:listItem w:displayText="Make sensible estimates &amp; check reasonableness of results" w:value="Make sensible estimates &amp; check reasonableness of results"/>
              <w:listItem w:displayText="Devise a strategy to solve a whole number problem" w:value="Devise a strategy to solve a whole number problem"/>
              <w:listItem w:displayText="Devise a strategy to solve a fraction number problem" w:value="Devise a strategy to solve a fraction number problem"/>
              <w:listItem w:displayText="Perform basic operations on fractions/mixed numbers" w:value="Perform basic operations on fractions/mixed numbers"/>
              <w:listItem w:displayText="Estimate/calculate answers to problems making efficient use of calculator" w:value="Estimate/calculate answers to problems making efficient use of calculator"/>
              <w:listItem w:displayText="Convert standard form to ordinary form &amp; vice versa" w:value="Convert standard form to ordinary form &amp; vice versa"/>
              <w:listItem w:displayText="Understand the value of square roots in approximate/exact form" w:value="Understand the value of square roots in approximate/exact form"/>
              <w:listItem w:displayText="Identify &amp; distinguish rational numbers" w:value="Identify &amp; distinguish rational numbers"/>
              <w:listItem w:displayText="Identify/distinguish irrational numbers (from integers/whole/rational)" w:value="Identify/distinguish irrational numbers (from integers/whole/rational)"/>
              <w:listItem w:displayText="Round numbers sensibly" w:value="Round numbers sensibly"/>
              <w:listItem w:displayText="Discuss reasonableness/meaning of answers obtained in solving problem" w:value="Discuss reasonableness/meaning of answers obtained in solving problem"/>
              <w:listItem w:displayText="Write/solve problems with decimals needing choice of arithmetic operations" w:value="Write/solve problems with decimals needing choice of arithmetic operations"/>
              <w:listItem w:displayText="Solve simple problems involving exponents" w:value="Solve simple problems involving exponents"/>
              <w:listItem w:displayText="Find common factors and multiples" w:value="Find common factors and multiples"/>
              <w:listItem w:displayText="Solve problems involving factorials" w:value="Solve problems involving factorials"/>
            </w:dropDownList>
          </w:sdtPr>
          <w:sdtContent>
            <w:tc>
              <w:tcPr>
                <w:tcW w:w="3685" w:type="dxa"/>
              </w:tcPr>
              <w:p w:rsidR="00D70620" w:rsidRPr="00501238" w:rsidRDefault="000E0805" w:rsidP="00C83C0A">
                <w:pPr>
                  <w:rPr>
                    <w:rFonts w:ascii="Verdana" w:hAnsi="Verdana" w:cs="Open Sans"/>
                  </w:rPr>
                </w:pPr>
                <w:r w:rsidRPr="00501238">
                  <w:rPr>
                    <w:rFonts w:ascii="Verdana" w:hAnsi="Verdana" w:cs="Open Sans"/>
                    <w:sz w:val="24"/>
                    <w:szCs w:val="24"/>
                  </w:rPr>
                  <w:t>Solve problems using fractions of whole numbers or decimals</w:t>
                </w:r>
              </w:p>
            </w:tc>
          </w:sdtContent>
        </w:sdt>
        <w:tc>
          <w:tcPr>
            <w:tcW w:w="5896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</w:p>
        </w:tc>
      </w:tr>
      <w:tr w:rsidR="00501238" w:rsidRPr="00501238" w:rsidTr="00C83C0A">
        <w:trPr>
          <w:trHeight w:val="1178"/>
        </w:trPr>
        <w:tc>
          <w:tcPr>
            <w:tcW w:w="1337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</w:p>
        </w:tc>
        <w:tc>
          <w:tcPr>
            <w:tcW w:w="3685" w:type="dxa"/>
          </w:tcPr>
          <w:p w:rsidR="00D70620" w:rsidRPr="00501238" w:rsidRDefault="00D70620" w:rsidP="00C83C0A">
            <w:pPr>
              <w:rPr>
                <w:rFonts w:ascii="Verdana" w:hAnsi="Verdana" w:cs="Open Sans"/>
              </w:rPr>
            </w:pPr>
          </w:p>
        </w:tc>
        <w:tc>
          <w:tcPr>
            <w:tcW w:w="5896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</w:p>
        </w:tc>
      </w:tr>
      <w:tr w:rsidR="00501238" w:rsidRPr="00501238" w:rsidTr="00C83C0A">
        <w:trPr>
          <w:trHeight w:val="1178"/>
        </w:trPr>
        <w:tc>
          <w:tcPr>
            <w:tcW w:w="1337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</w:p>
        </w:tc>
        <w:tc>
          <w:tcPr>
            <w:tcW w:w="3685" w:type="dxa"/>
          </w:tcPr>
          <w:p w:rsidR="00D70620" w:rsidRPr="00501238" w:rsidRDefault="00D70620" w:rsidP="00C83C0A">
            <w:pPr>
              <w:rPr>
                <w:rFonts w:ascii="Verdana" w:hAnsi="Verdana" w:cs="Open Sans"/>
              </w:rPr>
            </w:pPr>
          </w:p>
        </w:tc>
        <w:tc>
          <w:tcPr>
            <w:tcW w:w="5896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</w:p>
        </w:tc>
      </w:tr>
      <w:tr w:rsidR="00501238" w:rsidRPr="00501238" w:rsidTr="00C83C0A">
        <w:trPr>
          <w:trHeight w:val="1178"/>
        </w:trPr>
        <w:tc>
          <w:tcPr>
            <w:tcW w:w="1337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</w:p>
        </w:tc>
        <w:tc>
          <w:tcPr>
            <w:tcW w:w="3685" w:type="dxa"/>
          </w:tcPr>
          <w:p w:rsidR="00D70620" w:rsidRPr="00501238" w:rsidRDefault="00D70620" w:rsidP="00C83C0A">
            <w:pPr>
              <w:rPr>
                <w:rFonts w:ascii="Verdana" w:hAnsi="Verdana" w:cs="Open Sans"/>
              </w:rPr>
            </w:pPr>
          </w:p>
        </w:tc>
        <w:tc>
          <w:tcPr>
            <w:tcW w:w="5896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</w:p>
        </w:tc>
      </w:tr>
      <w:tr w:rsidR="00D70620" w:rsidRPr="00501238" w:rsidTr="00C83C0A">
        <w:trPr>
          <w:trHeight w:val="1178"/>
        </w:trPr>
        <w:tc>
          <w:tcPr>
            <w:tcW w:w="1337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</w:p>
        </w:tc>
        <w:tc>
          <w:tcPr>
            <w:tcW w:w="3685" w:type="dxa"/>
          </w:tcPr>
          <w:p w:rsidR="00D70620" w:rsidRPr="00501238" w:rsidRDefault="00D70620" w:rsidP="00C83C0A">
            <w:pPr>
              <w:rPr>
                <w:rFonts w:ascii="Verdana" w:hAnsi="Verdana" w:cs="Open Sans"/>
              </w:rPr>
            </w:pPr>
          </w:p>
        </w:tc>
        <w:tc>
          <w:tcPr>
            <w:tcW w:w="5896" w:type="dxa"/>
          </w:tcPr>
          <w:p w:rsidR="00D70620" w:rsidRPr="00501238" w:rsidRDefault="00D70620" w:rsidP="00D70620">
            <w:pPr>
              <w:rPr>
                <w:rFonts w:ascii="Verdana" w:hAnsi="Verdana" w:cs="Open Sans"/>
              </w:rPr>
            </w:pPr>
          </w:p>
        </w:tc>
      </w:tr>
    </w:tbl>
    <w:p w:rsidR="00D70620" w:rsidRPr="00501238" w:rsidRDefault="00D70620" w:rsidP="00D70620">
      <w:pPr>
        <w:spacing w:after="0" w:line="240" w:lineRule="auto"/>
        <w:rPr>
          <w:rFonts w:ascii="Verdana" w:hAnsi="Verdana" w:cs="Open Sans"/>
        </w:rPr>
      </w:pPr>
    </w:p>
    <w:sectPr w:rsidR="00D70620" w:rsidRPr="00501238" w:rsidSect="007572F9">
      <w:headerReference w:type="default" r:id="rId6"/>
      <w:footerReference w:type="default" r:id="rId7"/>
      <w:pgSz w:w="11906" w:h="16838"/>
      <w:pgMar w:top="720" w:right="720" w:bottom="720" w:left="72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F9" w:rsidRDefault="007572F9" w:rsidP="007572F9">
      <w:pPr>
        <w:spacing w:after="0" w:line="240" w:lineRule="auto"/>
      </w:pPr>
      <w:r>
        <w:separator/>
      </w:r>
    </w:p>
  </w:endnote>
  <w:endnote w:type="continuationSeparator" w:id="0">
    <w:p w:rsidR="007572F9" w:rsidRDefault="007572F9" w:rsidP="0075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235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7572F9" w:rsidRPr="007572F9" w:rsidRDefault="007572F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7572F9">
          <w:rPr>
            <w:rFonts w:ascii="Verdana" w:hAnsi="Verdana"/>
            <w:sz w:val="12"/>
            <w:szCs w:val="12"/>
          </w:rPr>
          <w:t>Developed by the Starpath Project in partnership with the University of Auckland</w:t>
        </w:r>
      </w:p>
      <w:p w:rsidR="007572F9" w:rsidRPr="007572F9" w:rsidRDefault="007572F9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7572F9">
          <w:rPr>
            <w:rFonts w:ascii="Verdana" w:hAnsi="Verdana"/>
            <w:sz w:val="12"/>
            <w:szCs w:val="12"/>
          </w:rPr>
          <w:t xml:space="preserve">Core Group Meeting Record Example </w:t>
        </w:r>
      </w:p>
      <w:p w:rsidR="007572F9" w:rsidRPr="007572F9" w:rsidRDefault="00197628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7572F9">
          <w:rPr>
            <w:rFonts w:ascii="Verdana" w:hAnsi="Verdana"/>
            <w:sz w:val="12"/>
            <w:szCs w:val="12"/>
          </w:rPr>
          <w:fldChar w:fldCharType="begin"/>
        </w:r>
        <w:r w:rsidR="007572F9" w:rsidRPr="007572F9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7572F9">
          <w:rPr>
            <w:rFonts w:ascii="Verdana" w:hAnsi="Verdana"/>
            <w:sz w:val="12"/>
            <w:szCs w:val="12"/>
          </w:rPr>
          <w:fldChar w:fldCharType="separate"/>
        </w:r>
        <w:r w:rsidR="008012B3">
          <w:rPr>
            <w:rFonts w:ascii="Verdana" w:hAnsi="Verdana"/>
            <w:noProof/>
            <w:sz w:val="12"/>
            <w:szCs w:val="12"/>
          </w:rPr>
          <w:t>1</w:t>
        </w:r>
        <w:r w:rsidRPr="007572F9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7572F9" w:rsidRPr="007572F9" w:rsidRDefault="007572F9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F9" w:rsidRDefault="007572F9" w:rsidP="007572F9">
      <w:pPr>
        <w:spacing w:after="0" w:line="240" w:lineRule="auto"/>
      </w:pPr>
      <w:r>
        <w:separator/>
      </w:r>
    </w:p>
  </w:footnote>
  <w:footnote w:type="continuationSeparator" w:id="0">
    <w:p w:rsidR="007572F9" w:rsidRDefault="007572F9" w:rsidP="0075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F9" w:rsidRDefault="007572F9">
    <w:pPr>
      <w:pStyle w:val="Header"/>
    </w:pPr>
    <w:r w:rsidRPr="007572F9">
      <w:rPr>
        <w:rFonts w:ascii="Cambria" w:eastAsia="MS Mincho" w:hAnsi="Cambria" w:cs="Times New Roman"/>
        <w:noProof/>
        <w:sz w:val="24"/>
        <w:szCs w:val="24"/>
        <w:lang w:eastAsia="en-NZ"/>
      </w:rPr>
      <w:drawing>
        <wp:inline distT="0" distB="0" distL="0" distR="0">
          <wp:extent cx="6687047" cy="46912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014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620"/>
    <w:rsid w:val="00000E30"/>
    <w:rsid w:val="00013ACD"/>
    <w:rsid w:val="000E0805"/>
    <w:rsid w:val="00197628"/>
    <w:rsid w:val="001B2935"/>
    <w:rsid w:val="001D6825"/>
    <w:rsid w:val="001D7733"/>
    <w:rsid w:val="00256D8F"/>
    <w:rsid w:val="003466AA"/>
    <w:rsid w:val="003F58BF"/>
    <w:rsid w:val="004105B8"/>
    <w:rsid w:val="004A4DDF"/>
    <w:rsid w:val="00501238"/>
    <w:rsid w:val="005C5EAB"/>
    <w:rsid w:val="00612920"/>
    <w:rsid w:val="007572F9"/>
    <w:rsid w:val="008012B3"/>
    <w:rsid w:val="008352C8"/>
    <w:rsid w:val="00977383"/>
    <w:rsid w:val="00B312FE"/>
    <w:rsid w:val="00C13D8C"/>
    <w:rsid w:val="00C83C0A"/>
    <w:rsid w:val="00D70620"/>
    <w:rsid w:val="00DA5E00"/>
    <w:rsid w:val="00DA5E50"/>
    <w:rsid w:val="00EB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F9"/>
  </w:style>
  <w:style w:type="paragraph" w:styleId="Footer">
    <w:name w:val="footer"/>
    <w:basedOn w:val="Normal"/>
    <w:link w:val="FooterChar"/>
    <w:uiPriority w:val="99"/>
    <w:unhideWhenUsed/>
    <w:rsid w:val="0075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F9"/>
  </w:style>
  <w:style w:type="paragraph" w:styleId="Footer">
    <w:name w:val="footer"/>
    <w:basedOn w:val="Normal"/>
    <w:link w:val="FooterChar"/>
    <w:uiPriority w:val="99"/>
    <w:unhideWhenUsed/>
    <w:rsid w:val="0075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D17489E0BC4FB899BE2E409034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B3E7-08E9-453B-B7AD-6653D267E14B}"/>
      </w:docPartPr>
      <w:docPartBody>
        <w:p w:rsidR="00307854" w:rsidRDefault="004D0ADD" w:rsidP="004D0ADD">
          <w:pPr>
            <w:pStyle w:val="50D17489E0BC4FB899BE2E409034EA6C"/>
          </w:pPr>
          <w:r w:rsidRPr="008B07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0ADD"/>
    <w:rsid w:val="002503E2"/>
    <w:rsid w:val="00307854"/>
    <w:rsid w:val="004D0ADD"/>
    <w:rsid w:val="0099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ADD"/>
    <w:rPr>
      <w:color w:val="808080"/>
    </w:rPr>
  </w:style>
  <w:style w:type="paragraph" w:customStyle="1" w:styleId="C8C80346D08948C2991A26303C7771A1">
    <w:name w:val="C8C80346D08948C2991A26303C7771A1"/>
    <w:rsid w:val="004D0ADD"/>
  </w:style>
  <w:style w:type="paragraph" w:customStyle="1" w:styleId="50D17489E0BC4FB899BE2E409034EA6C">
    <w:name w:val="50D17489E0BC4FB899BE2E409034EA6C"/>
    <w:rsid w:val="004D0A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Onehunga High School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Danelle</cp:lastModifiedBy>
  <cp:revision>20</cp:revision>
  <cp:lastPrinted>2015-03-30T22:19:00Z</cp:lastPrinted>
  <dcterms:created xsi:type="dcterms:W3CDTF">2015-03-30T22:24:00Z</dcterms:created>
  <dcterms:modified xsi:type="dcterms:W3CDTF">2015-10-21T08:09:00Z</dcterms:modified>
</cp:coreProperties>
</file>