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20" w:rsidRDefault="00BB3F57" w:rsidP="00E70E2A">
      <w:pPr>
        <w:pStyle w:val="Title"/>
      </w:pPr>
      <w:r w:rsidRPr="007F4FF3">
        <w:t>Minutes</w:t>
      </w:r>
      <w:r w:rsidR="007F4FF3">
        <w:t xml:space="preserve"> </w:t>
      </w:r>
      <w:r w:rsidR="001E6120">
        <w:t>for Staff Student Consultative Committee (SSCC)</w:t>
      </w:r>
    </w:p>
    <w:p w:rsidR="00277D15" w:rsidRDefault="007F4FF3" w:rsidP="00E70E2A">
      <w:pPr>
        <w:pStyle w:val="Title"/>
      </w:pPr>
      <w:r>
        <w:t xml:space="preserve"> </w:t>
      </w:r>
      <w:r w:rsidR="00BC61DF">
        <w:t>5</w:t>
      </w:r>
      <w:r w:rsidR="00BC61DF" w:rsidRPr="00BC61DF">
        <w:rPr>
          <w:vertAlign w:val="superscript"/>
        </w:rPr>
        <w:t>th</w:t>
      </w:r>
      <w:r w:rsidR="00BC61DF">
        <w:t xml:space="preserve"> May</w:t>
      </w:r>
      <w:r w:rsidR="000241EA">
        <w:t>, 2017</w:t>
      </w:r>
    </w:p>
    <w:p w:rsidR="00E70E2A" w:rsidRPr="00E70E2A" w:rsidRDefault="00E70E2A" w:rsidP="00E70E2A">
      <w:pPr>
        <w:spacing w:after="0"/>
        <w:rPr>
          <w:rFonts w:ascii="Calibri" w:eastAsia="Times New Roman" w:hAnsi="Calibri" w:cs="Arial"/>
          <w:szCs w:val="22"/>
          <w:lang w:val="en-US" w:eastAsia="en-US"/>
        </w:rPr>
      </w:pPr>
    </w:p>
    <w:tbl>
      <w:tblPr>
        <w:tblStyle w:val="TableGrid1"/>
        <w:tblW w:w="10086" w:type="dxa"/>
        <w:tblLook w:val="01E0" w:firstRow="1" w:lastRow="1" w:firstColumn="1" w:lastColumn="1" w:noHBand="0" w:noVBand="0"/>
      </w:tblPr>
      <w:tblGrid>
        <w:gridCol w:w="3069"/>
        <w:gridCol w:w="3368"/>
        <w:gridCol w:w="53"/>
        <w:gridCol w:w="3596"/>
      </w:tblGrid>
      <w:tr w:rsidR="00E70E2A" w:rsidRPr="00E70E2A" w:rsidTr="0093793B">
        <w:trPr>
          <w:trHeight w:val="578"/>
        </w:trPr>
        <w:tc>
          <w:tcPr>
            <w:tcW w:w="3069" w:type="dxa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Meeting attended by:</w:t>
            </w:r>
          </w:p>
        </w:tc>
        <w:tc>
          <w:tcPr>
            <w:tcW w:w="7017" w:type="dxa"/>
            <w:gridSpan w:val="3"/>
          </w:tcPr>
          <w:p w:rsidR="00E70E2A" w:rsidRPr="00E70E2A" w:rsidRDefault="00BC61DF" w:rsidP="00BA2627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ECE Departmental Staff,</w:t>
            </w:r>
            <w:r w:rsidR="000241EA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ECE student reps and Ivor Woodfield</w:t>
            </w:r>
          </w:p>
        </w:tc>
      </w:tr>
      <w:tr w:rsidR="00E70E2A" w:rsidRPr="00E70E2A" w:rsidTr="0093793B">
        <w:trPr>
          <w:trHeight w:val="456"/>
        </w:trPr>
        <w:tc>
          <w:tcPr>
            <w:tcW w:w="3069" w:type="dxa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Absent from meeting:</w:t>
            </w:r>
          </w:p>
        </w:tc>
        <w:tc>
          <w:tcPr>
            <w:tcW w:w="7017" w:type="dxa"/>
            <w:gridSpan w:val="3"/>
          </w:tcPr>
          <w:p w:rsidR="00E70E2A" w:rsidRPr="00E70E2A" w:rsidRDefault="00BC61DF" w:rsidP="00BC61DF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Edward Zhang, Jacob Thornton, Kenney Chan, Michael Kemp, Samuel Zheng,</w:t>
            </w:r>
            <w:r w:rsidR="000241EA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Rob Champion, </w:t>
            </w:r>
            <w:proofErr w:type="spellStart"/>
            <w:r w:rsidR="000241EA">
              <w:rPr>
                <w:rFonts w:ascii="Calibri" w:eastAsia="Times New Roman" w:hAnsi="Calibri" w:cs="Arial"/>
                <w:szCs w:val="22"/>
                <w:lang w:val="en-US" w:eastAsia="en-US"/>
              </w:rPr>
              <w:t>Dariusz</w:t>
            </w:r>
            <w:proofErr w:type="spellEnd"/>
            <w:r w:rsidR="000241EA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</w:t>
            </w:r>
            <w:proofErr w:type="spellStart"/>
            <w:r w:rsidR="000241EA">
              <w:rPr>
                <w:rFonts w:ascii="Calibri" w:eastAsia="Times New Roman" w:hAnsi="Calibri" w:cs="Arial"/>
                <w:szCs w:val="22"/>
                <w:lang w:val="en-US" w:eastAsia="en-US"/>
              </w:rPr>
              <w:t>Kacprzak</w:t>
            </w:r>
            <w:proofErr w:type="spellEnd"/>
            <w:r w:rsidR="000241EA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, Kevin Wang, Nasser </w:t>
            </w:r>
            <w:proofErr w:type="spellStart"/>
            <w:r w:rsidR="000241EA">
              <w:rPr>
                <w:rFonts w:ascii="Calibri" w:eastAsia="Times New Roman" w:hAnsi="Calibri" w:cs="Arial"/>
                <w:szCs w:val="22"/>
                <w:lang w:val="en-US" w:eastAsia="en-US"/>
              </w:rPr>
              <w:t>Giacaman</w:t>
            </w:r>
            <w:proofErr w:type="spellEnd"/>
          </w:p>
        </w:tc>
      </w:tr>
      <w:tr w:rsidR="00E70E2A" w:rsidRPr="00E70E2A" w:rsidTr="0093793B">
        <w:trPr>
          <w:trHeight w:val="155"/>
        </w:trPr>
        <w:tc>
          <w:tcPr>
            <w:tcW w:w="3069" w:type="dxa"/>
            <w:shd w:val="clear" w:color="auto" w:fill="auto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 xml:space="preserve">Date: </w:t>
            </w:r>
          </w:p>
        </w:tc>
        <w:tc>
          <w:tcPr>
            <w:tcW w:w="7017" w:type="dxa"/>
            <w:gridSpan w:val="3"/>
          </w:tcPr>
          <w:p w:rsidR="00E70E2A" w:rsidRPr="00E70E2A" w:rsidRDefault="00BC61DF" w:rsidP="009A3A9F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b/>
                <w:szCs w:val="22"/>
                <w:lang w:val="en-US" w:eastAsia="en-US"/>
              </w:rPr>
              <w:t>5</w:t>
            </w:r>
            <w:r w:rsidRPr="00BC61DF">
              <w:rPr>
                <w:rFonts w:ascii="Calibri" w:eastAsia="Times New Roman" w:hAnsi="Calibri"/>
                <w:b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/>
                <w:b/>
                <w:szCs w:val="22"/>
                <w:lang w:val="en-US" w:eastAsia="en-US"/>
              </w:rPr>
              <w:t xml:space="preserve"> May 2017</w:t>
            </w:r>
          </w:p>
        </w:tc>
      </w:tr>
      <w:tr w:rsidR="00E70E2A" w:rsidRPr="00E70E2A" w:rsidTr="0093793B">
        <w:trPr>
          <w:trHeight w:val="154"/>
        </w:trPr>
        <w:tc>
          <w:tcPr>
            <w:tcW w:w="3069" w:type="dxa"/>
            <w:shd w:val="clear" w:color="auto" w:fill="auto"/>
          </w:tcPr>
          <w:p w:rsidR="00E70E2A" w:rsidRPr="00E70E2A" w:rsidRDefault="00E70E2A" w:rsidP="00AB66BE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Time:</w:t>
            </w:r>
          </w:p>
        </w:tc>
        <w:tc>
          <w:tcPr>
            <w:tcW w:w="7017" w:type="dxa"/>
            <w:gridSpan w:val="3"/>
          </w:tcPr>
          <w:p w:rsidR="00E70E2A" w:rsidRPr="00E70E2A" w:rsidRDefault="00BC61DF" w:rsidP="00E70E2A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12pm – 1:30pm</w:t>
            </w:r>
          </w:p>
        </w:tc>
      </w:tr>
      <w:tr w:rsidR="00E70E2A" w:rsidRPr="00E70E2A" w:rsidTr="0093793B">
        <w:trPr>
          <w:trHeight w:val="1084"/>
        </w:trPr>
        <w:tc>
          <w:tcPr>
            <w:tcW w:w="10086" w:type="dxa"/>
            <w:gridSpan w:val="4"/>
          </w:tcPr>
          <w:p w:rsidR="002034AA" w:rsidRPr="002034AA" w:rsidRDefault="00707368" w:rsidP="002034A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Agenda Topic 1 &amp; 2</w:t>
            </w:r>
            <w:r w:rsidR="00E70E2A"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:</w:t>
            </w:r>
            <w:r w:rsidR="00E70E2A"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Welcome to the new class reps by Kevin and </w:t>
            </w:r>
            <w:proofErr w:type="spellStart"/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Partha</w:t>
            </w:r>
            <w:proofErr w:type="spellEnd"/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 and introduction of all members</w:t>
            </w:r>
          </w:p>
          <w:p w:rsidR="00E70E2A" w:rsidRPr="00AE5016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</w:p>
          <w:tbl>
            <w:tblPr>
              <w:tblpPr w:leftFromText="180" w:rightFromText="180" w:vertAnchor="text" w:horzAnchor="margin" w:tblpY="-23"/>
              <w:tblOverlap w:val="never"/>
              <w:tblW w:w="9083" w:type="dxa"/>
              <w:tblLook w:val="04A0" w:firstRow="1" w:lastRow="0" w:firstColumn="1" w:lastColumn="0" w:noHBand="0" w:noVBand="1"/>
            </w:tblPr>
            <w:tblGrid>
              <w:gridCol w:w="576"/>
              <w:gridCol w:w="2102"/>
              <w:gridCol w:w="2926"/>
              <w:gridCol w:w="2036"/>
              <w:gridCol w:w="1443"/>
            </w:tblGrid>
            <w:tr w:rsidR="00707368" w:rsidRPr="0033283B" w:rsidTr="00DD090E">
              <w:trPr>
                <w:trHeight w:val="444"/>
              </w:trPr>
              <w:tc>
                <w:tcPr>
                  <w:tcW w:w="5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  <w:u w:val="single"/>
                    </w:rPr>
                    <w:t>ECE Student Reps 2017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szCs w:val="22"/>
                    </w:rPr>
                  </w:pP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Part II</w:t>
                  </w:r>
                </w:p>
              </w:tc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Part III</w:t>
                  </w:r>
                </w:p>
              </w:tc>
              <w:tc>
                <w:tcPr>
                  <w:tcW w:w="20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Part IV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Postgrad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  <w:tc>
                <w:tcPr>
                  <w:tcW w:w="29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  <w:tc>
                <w:tcPr>
                  <w:tcW w:w="2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Name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EEE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Basil Mustafa 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Farhana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Basheer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Ahamed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Basma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Hassan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Hamid Reza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Jacob Thornton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Jonathan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Yeoh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Murali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Magesan</w:t>
                  </w:r>
                  <w:proofErr w:type="spellEnd"/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</w:rPr>
                    <w:t>Be</w:t>
                  </w: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njamin Tan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CSE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Kunal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Bhatia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Vaishnavi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Muppavaram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Nipoon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Patel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George Xu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Sakayan</w:t>
                  </w:r>
                  <w:proofErr w:type="spellEnd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Sitsabesan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Karen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Panoedjoe</w:t>
                  </w:r>
                  <w:proofErr w:type="spellEnd"/>
                </w:p>
              </w:tc>
              <w:tc>
                <w:tcPr>
                  <w:tcW w:w="14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SE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Zachariah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Huxford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Michael Kemp</w:t>
                  </w:r>
                </w:p>
              </w:tc>
              <w:tc>
                <w:tcPr>
                  <w:tcW w:w="2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Michael Kim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Edward Zhang</w:t>
                  </w:r>
                </w:p>
              </w:tc>
              <w:tc>
                <w:tcPr>
                  <w:tcW w:w="2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 w:cs="Arial"/>
                      <w:color w:val="222222"/>
                      <w:szCs w:val="22"/>
                    </w:rPr>
                  </w:pPr>
                  <w:r w:rsidRPr="0033283B">
                    <w:rPr>
                      <w:rFonts w:eastAsia="Times New Roman" w:cs="Arial"/>
                      <w:color w:val="222222"/>
                      <w:szCs w:val="22"/>
                    </w:rPr>
                    <w:t>Kenney Chan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 xml:space="preserve">Gabriel </w:t>
                  </w:r>
                  <w:proofErr w:type="spellStart"/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Tiongco</w:t>
                  </w:r>
                  <w:proofErr w:type="spellEnd"/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DD090E" w:rsidRPr="0033283B" w:rsidTr="00DD090E">
              <w:trPr>
                <w:trHeight w:val="301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368" w:rsidRPr="0033283B" w:rsidRDefault="00707368" w:rsidP="00707368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Samuel Zheng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 w:cs="Arial"/>
                      <w:color w:val="222222"/>
                      <w:szCs w:val="22"/>
                    </w:rPr>
                  </w:pPr>
                  <w:r w:rsidRPr="0033283B">
                    <w:rPr>
                      <w:rFonts w:eastAsia="Times New Roman" w:cs="Arial"/>
                      <w:color w:val="222222"/>
                      <w:szCs w:val="22"/>
                    </w:rPr>
                    <w:t xml:space="preserve">Theo </w:t>
                  </w:r>
                  <w:proofErr w:type="spellStart"/>
                  <w:r w:rsidRPr="0033283B">
                    <w:rPr>
                      <w:rFonts w:eastAsia="Times New Roman" w:cs="Arial"/>
                      <w:color w:val="222222"/>
                      <w:szCs w:val="22"/>
                    </w:rPr>
                    <w:t>Oswandi</w:t>
                  </w:r>
                  <w:proofErr w:type="spellEnd"/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368" w:rsidRPr="0033283B" w:rsidRDefault="00707368" w:rsidP="00707368">
                  <w:pPr>
                    <w:spacing w:after="0"/>
                    <w:rPr>
                      <w:rFonts w:eastAsia="Times New Roman"/>
                      <w:color w:val="000000"/>
                      <w:szCs w:val="22"/>
                    </w:rPr>
                  </w:pPr>
                  <w:r w:rsidRPr="0033283B">
                    <w:rPr>
                      <w:rFonts w:eastAsia="Times New Roman"/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707368" w:rsidRPr="006C5D25" w:rsidRDefault="00DD090E" w:rsidP="00707368">
            <w:pPr>
              <w:pStyle w:val="NoSpacing"/>
              <w:ind w:left="720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  <w:tbl>
            <w:tblPr>
              <w:tblStyle w:val="TableGrid"/>
              <w:tblW w:w="9860" w:type="dxa"/>
              <w:tblLook w:val="04A0" w:firstRow="1" w:lastRow="0" w:firstColumn="1" w:lastColumn="0" w:noHBand="0" w:noVBand="1"/>
            </w:tblPr>
            <w:tblGrid>
              <w:gridCol w:w="3286"/>
              <w:gridCol w:w="2240"/>
              <w:gridCol w:w="2090"/>
              <w:gridCol w:w="2244"/>
            </w:tblGrid>
            <w:tr w:rsidR="00DD090E" w:rsidRPr="006C5D25" w:rsidTr="00B338A3">
              <w:trPr>
                <w:trHeight w:val="212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proofErr w:type="spellStart"/>
                  <w:r w:rsidRPr="00DE65F7">
                    <w:rPr>
                      <w:rFonts w:cs="Arial"/>
                      <w:b/>
                      <w:szCs w:val="22"/>
                    </w:rPr>
                    <w:t>HoD</w:t>
                  </w:r>
                  <w:proofErr w:type="spellEnd"/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proofErr w:type="spellStart"/>
                  <w:r w:rsidRPr="006C5D25">
                    <w:rPr>
                      <w:rFonts w:cs="Arial"/>
                      <w:szCs w:val="22"/>
                    </w:rPr>
                    <w:t>Prof.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Kevin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Sowerby</w:t>
                  </w:r>
                  <w:proofErr w:type="spellEnd"/>
                </w:p>
              </w:tc>
            </w:tr>
            <w:tr w:rsidR="00DD090E" w:rsidRPr="006C5D25" w:rsidTr="00B338A3">
              <w:trPr>
                <w:trHeight w:val="226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 xml:space="preserve">Deputy </w:t>
                  </w:r>
                  <w:proofErr w:type="spellStart"/>
                  <w:r w:rsidRPr="00DE65F7">
                    <w:rPr>
                      <w:rFonts w:cs="Arial"/>
                      <w:b/>
                      <w:szCs w:val="22"/>
                    </w:rPr>
                    <w:t>HoD</w:t>
                  </w:r>
                  <w:proofErr w:type="spellEnd"/>
                  <w:r w:rsidRPr="00DE65F7">
                    <w:rPr>
                      <w:rFonts w:cs="Arial"/>
                      <w:b/>
                      <w:szCs w:val="22"/>
                    </w:rPr>
                    <w:t xml:space="preserve"> (Academic)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Dr Bernard Guillemin</w:t>
                  </w:r>
                </w:p>
              </w:tc>
            </w:tr>
            <w:tr w:rsidR="00DD090E" w:rsidRPr="006C5D25" w:rsidTr="00B338A3">
              <w:trPr>
                <w:trHeight w:val="666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</w:p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Programme Leaders</w:t>
                  </w:r>
                </w:p>
              </w:tc>
              <w:tc>
                <w:tcPr>
                  <w:tcW w:w="224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EEE: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AP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Nirmal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Nair</w:t>
                  </w:r>
                </w:p>
              </w:tc>
              <w:tc>
                <w:tcPr>
                  <w:tcW w:w="209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CSE: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Morteza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Biglari-Abhari</w:t>
                  </w:r>
                  <w:proofErr w:type="spellEnd"/>
                </w:p>
              </w:tc>
              <w:tc>
                <w:tcPr>
                  <w:tcW w:w="2242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AP</w:t>
                  </w:r>
                  <w:r w:rsidRPr="006C5D25">
                    <w:rPr>
                      <w:rFonts w:cs="Arial"/>
                      <w:szCs w:val="22"/>
                    </w:rPr>
                    <w:t xml:space="preserve"> Catherine Watson</w:t>
                  </w:r>
                </w:p>
              </w:tc>
            </w:tr>
            <w:tr w:rsidR="00DD090E" w:rsidRPr="006C5D25" w:rsidTr="00B338A3">
              <w:trPr>
                <w:trHeight w:val="440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Director of Graduate Studies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Nitish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Patel</w:t>
                  </w:r>
                </w:p>
              </w:tc>
            </w:tr>
            <w:tr w:rsidR="00DD090E" w:rsidRPr="006C5D25" w:rsidTr="00B338A3">
              <w:trPr>
                <w:trHeight w:val="679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PG Advisors</w:t>
                  </w:r>
                </w:p>
              </w:tc>
              <w:tc>
                <w:tcPr>
                  <w:tcW w:w="224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EEE: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Dariusz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Kacprzak</w:t>
                  </w:r>
                  <w:proofErr w:type="spellEnd"/>
                </w:p>
              </w:tc>
              <w:tc>
                <w:tcPr>
                  <w:tcW w:w="2090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CSE: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Dr Kevin Wang</w:t>
                  </w:r>
                </w:p>
              </w:tc>
              <w:tc>
                <w:tcPr>
                  <w:tcW w:w="2242" w:type="dxa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SE: </w:t>
                  </w:r>
                </w:p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Dr Nasser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Giacaman</w:t>
                  </w:r>
                  <w:proofErr w:type="spellEnd"/>
                </w:p>
              </w:tc>
            </w:tr>
            <w:tr w:rsidR="00DD090E" w:rsidRPr="006C5D25" w:rsidTr="00B338A3">
              <w:trPr>
                <w:trHeight w:val="212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Technical Manager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Mr Robert Champion</w:t>
                  </w:r>
                </w:p>
              </w:tc>
            </w:tr>
            <w:tr w:rsidR="00DD090E" w:rsidRPr="006C5D25" w:rsidTr="00B338A3">
              <w:trPr>
                <w:trHeight w:val="200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Group Services Coordinator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Ms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Aruna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Sundar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>-Lal</w:t>
                  </w:r>
                </w:p>
              </w:tc>
            </w:tr>
            <w:tr w:rsidR="00DD090E" w:rsidRPr="006C5D25" w:rsidTr="00B338A3">
              <w:trPr>
                <w:trHeight w:val="453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 xml:space="preserve">Group Services Administrator 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Mr John Lau       </w:t>
                  </w:r>
                </w:p>
              </w:tc>
            </w:tr>
            <w:tr w:rsidR="00DD090E" w:rsidRPr="006C5D25" w:rsidTr="00B338A3">
              <w:trPr>
                <w:trHeight w:val="440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Engineering IT Service Manager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>Mr Ivor Woodfield</w:t>
                  </w:r>
                </w:p>
              </w:tc>
            </w:tr>
            <w:tr w:rsidR="00DD090E" w:rsidRPr="006C5D25" w:rsidTr="00B338A3">
              <w:trPr>
                <w:trHeight w:val="212"/>
              </w:trPr>
              <w:tc>
                <w:tcPr>
                  <w:tcW w:w="3286" w:type="dxa"/>
                </w:tcPr>
                <w:p w:rsidR="00DD090E" w:rsidRPr="00DE65F7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 w:rsidRPr="00DE65F7">
                    <w:rPr>
                      <w:rFonts w:cs="Arial"/>
                      <w:b/>
                      <w:szCs w:val="22"/>
                    </w:rPr>
                    <w:t>SSCC Chair</w:t>
                  </w:r>
                </w:p>
              </w:tc>
              <w:tc>
                <w:tcPr>
                  <w:tcW w:w="6574" w:type="dxa"/>
                  <w:gridSpan w:val="3"/>
                </w:tcPr>
                <w:p w:rsidR="00DD090E" w:rsidRPr="006C5D25" w:rsidRDefault="00DD090E" w:rsidP="00DD09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6C5D25">
                    <w:rPr>
                      <w:rFonts w:cs="Arial"/>
                      <w:szCs w:val="22"/>
                    </w:rPr>
                    <w:t xml:space="preserve">AP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Partha</w:t>
                  </w:r>
                  <w:proofErr w:type="spellEnd"/>
                  <w:r w:rsidRPr="006C5D25">
                    <w:rPr>
                      <w:rFonts w:cs="Arial"/>
                      <w:szCs w:val="22"/>
                    </w:rPr>
                    <w:t xml:space="preserve"> </w:t>
                  </w:r>
                  <w:proofErr w:type="spellStart"/>
                  <w:r w:rsidRPr="006C5D25">
                    <w:rPr>
                      <w:rFonts w:cs="Arial"/>
                      <w:szCs w:val="22"/>
                    </w:rPr>
                    <w:t>Roop</w:t>
                  </w:r>
                  <w:proofErr w:type="spellEnd"/>
                </w:p>
              </w:tc>
            </w:tr>
          </w:tbl>
          <w:p w:rsidR="00E70E2A" w:rsidRDefault="00E70E2A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  <w:p w:rsidR="00707368" w:rsidRPr="00707368" w:rsidRDefault="00707368" w:rsidP="00707368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E70E2A" w:rsidRPr="00E70E2A" w:rsidTr="0093793B">
        <w:trPr>
          <w:trHeight w:val="638"/>
        </w:trPr>
        <w:tc>
          <w:tcPr>
            <w:tcW w:w="6437" w:type="dxa"/>
            <w:gridSpan w:val="2"/>
          </w:tcPr>
          <w:p w:rsidR="002034AA" w:rsidRPr="002034AA" w:rsidRDefault="002034AA" w:rsidP="00A74C6B">
            <w:pPr>
              <w:numPr>
                <w:ilvl w:val="1"/>
                <w:numId w:val="0"/>
              </w:numPr>
              <w:spacing w:after="0"/>
              <w:ind w:left="502" w:hanging="360"/>
              <w:rPr>
                <w:rFonts w:ascii="Calibri" w:eastAsia="Times New Roman" w:hAnsi="Calibri"/>
                <w:szCs w:val="22"/>
                <w:lang w:val="en-US" w:eastAsia="en-US"/>
              </w:rPr>
            </w:pPr>
          </w:p>
        </w:tc>
        <w:tc>
          <w:tcPr>
            <w:tcW w:w="3649" w:type="dxa"/>
            <w:gridSpan w:val="2"/>
          </w:tcPr>
          <w:p w:rsidR="00AE5016" w:rsidRPr="00B76CDD" w:rsidRDefault="00AE5016" w:rsidP="00AE5016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E70E2A" w:rsidRPr="00E70E2A" w:rsidTr="0093793B">
        <w:trPr>
          <w:trHeight w:val="698"/>
        </w:trPr>
        <w:tc>
          <w:tcPr>
            <w:tcW w:w="10086" w:type="dxa"/>
            <w:gridSpan w:val="4"/>
          </w:tcPr>
          <w:p w:rsidR="00E70E2A" w:rsidRPr="00E70E2A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Agenda Topic #</w:t>
            </w:r>
            <w:r w:rsidR="00BC61DF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2.2</w:t>
            </w:r>
            <w:r w:rsidRPr="00AE5016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:</w:t>
            </w:r>
            <w:r w:rsidRPr="00B76CDD">
              <w:rPr>
                <w:rFonts w:ascii="Calibri" w:eastAsia="Times New Roman" w:hAnsi="Calibri" w:cs="Arial"/>
                <w:szCs w:val="22"/>
                <w:highlight w:val="lightGray"/>
                <w:lang w:val="en-US" w:eastAsia="en-US"/>
              </w:rPr>
              <w:t xml:space="preserve">  </w:t>
            </w:r>
            <w:r w:rsidR="00BC61DF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General matters – Upcoming </w:t>
            </w:r>
            <w:r w:rsidR="00CA6804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events for ECE</w:t>
            </w:r>
          </w:p>
          <w:p w:rsidR="00E70E2A" w:rsidRPr="00AE5016" w:rsidRDefault="00E70E2A" w:rsidP="002034AA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AE5016">
              <w:rPr>
                <w:rFonts w:ascii="Calibri" w:eastAsia="Times New Roman" w:hAnsi="Calibri"/>
                <w:b/>
                <w:szCs w:val="22"/>
                <w:lang w:val="en-US" w:eastAsia="en-US"/>
              </w:rPr>
              <w:t xml:space="preserve">Notes:  </w:t>
            </w:r>
          </w:p>
          <w:p w:rsidR="004308C7" w:rsidRDefault="00CA6804" w:rsidP="00CA6804">
            <w:pPr>
              <w:pStyle w:val="ListParagraph"/>
              <w:numPr>
                <w:ilvl w:val="0"/>
                <w:numId w:val="37"/>
              </w:numPr>
            </w:pPr>
            <w:r>
              <w:t xml:space="preserve">ECE reps have organised a fun social event “ECE Meet The Fam” </w:t>
            </w:r>
          </w:p>
          <w:p w:rsidR="00CA6804" w:rsidRDefault="00CA6804" w:rsidP="00CA6804">
            <w:pPr>
              <w:pStyle w:val="ListParagraph"/>
            </w:pPr>
            <w:r>
              <w:t>An opportunity for students/staff in ECE to bond</w:t>
            </w:r>
          </w:p>
          <w:p w:rsidR="00CA6804" w:rsidRDefault="00CA6804" w:rsidP="00CA6804">
            <w:pPr>
              <w:pStyle w:val="ListParagraph"/>
            </w:pPr>
            <w:r>
              <w:t>There will be food, music, activities, sports and games</w:t>
            </w:r>
          </w:p>
          <w:p w:rsidR="00CA6804" w:rsidRDefault="00CA6804" w:rsidP="00CA6804">
            <w:pPr>
              <w:pStyle w:val="ListParagraph"/>
            </w:pPr>
            <w:r>
              <w:t>Budget: $30 for equipment hire from recreation centre, $600 roughly will be the total cost</w:t>
            </w:r>
          </w:p>
          <w:p w:rsidR="00CA6804" w:rsidRDefault="00CA6804" w:rsidP="00CA6804">
            <w:pPr>
              <w:pStyle w:val="ListParagraph"/>
            </w:pPr>
          </w:p>
          <w:p w:rsidR="00CA6804" w:rsidRDefault="00CA6804" w:rsidP="00CA6804">
            <w:pPr>
              <w:pStyle w:val="ListParagraph"/>
            </w:pPr>
            <w:r>
              <w:t>Event: ECE Meet The Fam</w:t>
            </w:r>
          </w:p>
          <w:p w:rsidR="00CA6804" w:rsidRDefault="00CA6804" w:rsidP="00CA6804">
            <w:pPr>
              <w:pStyle w:val="ListParagraph"/>
            </w:pPr>
            <w:r>
              <w:t>Date: Saturday 13</w:t>
            </w:r>
            <w:r w:rsidRPr="00CA6804">
              <w:rPr>
                <w:vertAlign w:val="superscript"/>
              </w:rPr>
              <w:t>th</w:t>
            </w:r>
            <w:r>
              <w:t xml:space="preserve"> May 2017</w:t>
            </w:r>
          </w:p>
          <w:p w:rsidR="00CA6804" w:rsidRDefault="00CA6804" w:rsidP="00CA6804">
            <w:pPr>
              <w:pStyle w:val="ListParagraph"/>
            </w:pPr>
            <w:r>
              <w:t>Time: 11am till 3pm</w:t>
            </w:r>
          </w:p>
          <w:p w:rsidR="00CA6804" w:rsidRDefault="00CA6804" w:rsidP="00CA6804">
            <w:pPr>
              <w:pStyle w:val="ListParagraph"/>
            </w:pPr>
            <w:r>
              <w:t>Where: Auckland Domain (near the grandstand)</w:t>
            </w:r>
          </w:p>
          <w:p w:rsidR="008A1231" w:rsidRDefault="008A1231" w:rsidP="0018722E">
            <w:pPr>
              <w:pStyle w:val="ListParagraph"/>
              <w:numPr>
                <w:ilvl w:val="0"/>
                <w:numId w:val="37"/>
              </w:numPr>
            </w:pPr>
            <w:r>
              <w:t>Aim to have one BBQ in Semester one and one in Semester two, it will be two hour or so taking place in the Architecture building</w:t>
            </w:r>
          </w:p>
          <w:p w:rsidR="008A1231" w:rsidRDefault="008A1231" w:rsidP="008A1231">
            <w:pPr>
              <w:pStyle w:val="ListParagraph"/>
            </w:pPr>
            <w:r>
              <w:t>ECE reps will get together and finalise dates shortly</w:t>
            </w:r>
          </w:p>
          <w:p w:rsidR="008A1231" w:rsidRDefault="008A1231" w:rsidP="008A1231">
            <w:pPr>
              <w:pStyle w:val="ListParagraph"/>
              <w:numPr>
                <w:ilvl w:val="0"/>
                <w:numId w:val="37"/>
              </w:numPr>
            </w:pPr>
            <w:r>
              <w:t>Part 4 reps will organise a time together during the break and discuss the end of year Part 4 dinner</w:t>
            </w:r>
          </w:p>
          <w:p w:rsidR="0018722E" w:rsidRPr="002034AA" w:rsidRDefault="008A1231" w:rsidP="008A1231">
            <w:pPr>
              <w:pStyle w:val="ListParagraph"/>
              <w:numPr>
                <w:ilvl w:val="0"/>
                <w:numId w:val="37"/>
              </w:numPr>
            </w:pPr>
            <w:r>
              <w:t xml:space="preserve">Hamid raised the issue with ECE events being held in city all the time and postgrad students are often ignored. </w:t>
            </w:r>
            <w:proofErr w:type="spellStart"/>
            <w:r>
              <w:t>Partha</w:t>
            </w:r>
            <w:proofErr w:type="spellEnd"/>
            <w:r>
              <w:t xml:space="preserve"> acknowledged concern and suggest another event to be held in Newmarket for PhDs and staff</w:t>
            </w:r>
          </w:p>
        </w:tc>
      </w:tr>
      <w:tr w:rsidR="00E70E2A" w:rsidRPr="00E70E2A" w:rsidTr="0093793B">
        <w:trPr>
          <w:trHeight w:val="332"/>
        </w:trPr>
        <w:tc>
          <w:tcPr>
            <w:tcW w:w="6490" w:type="dxa"/>
            <w:gridSpan w:val="3"/>
          </w:tcPr>
          <w:p w:rsidR="00E70E2A" w:rsidRDefault="00E70E2A" w:rsidP="00AE5016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Action Items:</w:t>
            </w:r>
          </w:p>
          <w:p w:rsidR="00AE5016" w:rsidRPr="004037E9" w:rsidRDefault="00B31E97" w:rsidP="0093793B">
            <w:pPr>
              <w:spacing w:after="0"/>
              <w:outlineLvl w:val="0"/>
              <w:rPr>
                <w:rFonts w:ascii="Calibri" w:eastAsia="Times New Roman" w:hAnsi="Calibri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szCs w:val="22"/>
                <w:lang w:val="en-US" w:eastAsia="en-US"/>
              </w:rPr>
              <w:t>Part 4 reps to start part 4 dinner discussion</w:t>
            </w:r>
          </w:p>
        </w:tc>
        <w:tc>
          <w:tcPr>
            <w:tcW w:w="3596" w:type="dxa"/>
          </w:tcPr>
          <w:p w:rsidR="00E70E2A" w:rsidRPr="00E70E2A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Deadlines:</w:t>
            </w:r>
          </w:p>
          <w:p w:rsidR="00E70E2A" w:rsidRPr="00E70E2A" w:rsidRDefault="00E70E2A" w:rsidP="004601C2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E70E2A" w:rsidRPr="00E70E2A" w:rsidTr="0093793B">
        <w:trPr>
          <w:trHeight w:val="274"/>
        </w:trPr>
        <w:tc>
          <w:tcPr>
            <w:tcW w:w="10086" w:type="dxa"/>
            <w:gridSpan w:val="4"/>
          </w:tcPr>
          <w:p w:rsidR="00E70E2A" w:rsidRPr="00E70E2A" w:rsidRDefault="008D6ED9" w:rsidP="00E70E2A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 xml:space="preserve">Agenda Topic </w:t>
            </w:r>
            <w:r w:rsidR="00B83160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#2.3</w:t>
            </w:r>
            <w:r w:rsidR="00E70E2A"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 xml:space="preserve">: </w:t>
            </w:r>
            <w:r w:rsidR="00B83160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Postgraduates</w:t>
            </w:r>
          </w:p>
          <w:p w:rsidR="00AB66BE" w:rsidRPr="004175FF" w:rsidRDefault="00E70E2A" w:rsidP="00AB66BE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4175FF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Notes:  </w:t>
            </w:r>
          </w:p>
          <w:p w:rsidR="007609E8" w:rsidRDefault="00FE68EA" w:rsidP="00E648C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Benjamin suggests</w:t>
            </w:r>
            <w:r w:rsidR="00E648C4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to have a photo-board to be placed in </w:t>
            </w:r>
            <w:proofErr w:type="spellStart"/>
            <w:r w:rsidR="00E648C4">
              <w:rPr>
                <w:rFonts w:ascii="Calibri" w:eastAsia="Times New Roman" w:hAnsi="Calibri" w:cs="Arial"/>
                <w:szCs w:val="22"/>
                <w:lang w:val="en-US" w:eastAsia="en-US"/>
              </w:rPr>
              <w:t>Newmarket</w:t>
            </w:r>
            <w:proofErr w:type="spellEnd"/>
            <w:r w:rsidR="00E648C4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for PG students</w:t>
            </w:r>
          </w:p>
          <w:p w:rsidR="00E648C4" w:rsidRPr="00E70E2A" w:rsidRDefault="00E648C4" w:rsidP="00E648C4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Not easy to find placement, building 903, level 3 corridor is an option</w:t>
            </w:r>
          </w:p>
          <w:p w:rsidR="00E648C4" w:rsidRDefault="00E648C4" w:rsidP="00E648C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Power E lab often too noisy/too crowded, it should be considered as a formal working space</w:t>
            </w:r>
          </w:p>
          <w:p w:rsidR="007609E8" w:rsidRDefault="00FE68EA" w:rsidP="00E648C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Book shelves are fully equipped on level 3 but not so much the case on level 4</w:t>
            </w:r>
          </w:p>
          <w:p w:rsidR="00FE68EA" w:rsidRDefault="00FE68EA" w:rsidP="006B314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An environmental issue was raised, the temperature being too cold near the windows. When windows are shut, not enough fresh air</w:t>
            </w:r>
          </w:p>
          <w:p w:rsidR="007609E8" w:rsidRPr="00FE68EA" w:rsidRDefault="00FC2E48" w:rsidP="006B314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 w:rsidRPr="00FE68EA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</w:t>
            </w:r>
            <w:r w:rsidR="00FE68EA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Labels/post-notes are required for the fridge, they serve as a reminder that everything </w:t>
            </w:r>
            <w:r w:rsidR="00B31E97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in the fridge </w:t>
            </w:r>
            <w:r w:rsidR="00FE68EA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gets thrown out </w:t>
            </w:r>
            <w:r w:rsidR="00B31E97">
              <w:rPr>
                <w:rFonts w:ascii="Calibri" w:eastAsia="Times New Roman" w:hAnsi="Calibri" w:cs="Arial"/>
                <w:szCs w:val="22"/>
                <w:lang w:val="en-US" w:eastAsia="en-US"/>
              </w:rPr>
              <w:t>every Friday</w:t>
            </w:r>
          </w:p>
          <w:p w:rsidR="00FC2E48" w:rsidRDefault="00B31E97" w:rsidP="007609E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Lack of policy to maintain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Newmarket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campus a pleasant working environment</w:t>
            </w:r>
          </w:p>
          <w:p w:rsidR="00EF30C5" w:rsidRDefault="00EF30C5" w:rsidP="007609E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Quite often Staff members talk too loudly with their PhD students</w:t>
            </w:r>
          </w:p>
          <w:p w:rsidR="00B31E97" w:rsidRDefault="00B31E97" w:rsidP="00B31E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IT software access rights, PhD students have troubles with software access. Ivor mentioned that there is a web based process. Ivor will send out the link</w:t>
            </w:r>
          </w:p>
          <w:p w:rsidR="00B31E97" w:rsidRDefault="00B31E97" w:rsidP="00B31E97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Complaints about tickets response time. Ivor will follow up </w:t>
            </w:r>
          </w:p>
          <w:p w:rsidR="00FC2E48" w:rsidRPr="00B31E97" w:rsidRDefault="00B31E97" w:rsidP="00B31E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International PhD students feel disadvantaged </w:t>
            </w:r>
            <w:r w:rsidR="00AE4A8F">
              <w:rPr>
                <w:rFonts w:ascii="Calibri" w:eastAsia="Times New Roman" w:hAnsi="Calibri" w:cs="Arial"/>
                <w:szCs w:val="22"/>
                <w:lang w:val="en-US" w:eastAsia="en-US"/>
              </w:rPr>
              <w:t>in regards to TA opportunity requests</w:t>
            </w:r>
            <w:r w:rsidR="0093793B" w:rsidRPr="00B31E97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</w:t>
            </w:r>
          </w:p>
        </w:tc>
      </w:tr>
      <w:tr w:rsidR="00E70E2A" w:rsidRPr="00E70E2A" w:rsidTr="0093793B">
        <w:trPr>
          <w:trHeight w:val="714"/>
        </w:trPr>
        <w:tc>
          <w:tcPr>
            <w:tcW w:w="6490" w:type="dxa"/>
            <w:gridSpan w:val="3"/>
          </w:tcPr>
          <w:p w:rsidR="00E70E2A" w:rsidRPr="00E70E2A" w:rsidRDefault="00E70E2A" w:rsidP="00E70E2A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Action Items:</w:t>
            </w:r>
          </w:p>
          <w:p w:rsidR="00E70E2A" w:rsidRPr="00E70E2A" w:rsidRDefault="00B31E97" w:rsidP="004037E9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Kevin (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HoD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) will approach Patrick Hu (Deputy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HoD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) as the go to staff for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Newmarket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issues. Authority is given to tell students off when necessary</w:t>
            </w:r>
          </w:p>
        </w:tc>
        <w:tc>
          <w:tcPr>
            <w:tcW w:w="3596" w:type="dxa"/>
          </w:tcPr>
          <w:p w:rsidR="00E70E2A" w:rsidRPr="00B76CDD" w:rsidRDefault="00E70E2A" w:rsidP="00AB66BE">
            <w:pPr>
              <w:spacing w:after="0"/>
              <w:outlineLvl w:val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 w:rsidRPr="00B76CDD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Deadlines:</w:t>
            </w:r>
          </w:p>
          <w:p w:rsidR="00AB66BE" w:rsidRPr="00E70E2A" w:rsidRDefault="00AB66BE" w:rsidP="004037E9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</w:tbl>
    <w:p w:rsidR="001A5F7D" w:rsidRDefault="001A5F7D" w:rsidP="00A23746"/>
    <w:p w:rsidR="00AE4A8F" w:rsidRDefault="00AE4A8F" w:rsidP="00A23746">
      <w:bookmarkStart w:id="0" w:name="_GoBack"/>
      <w:bookmarkEnd w:id="0"/>
    </w:p>
    <w:tbl>
      <w:tblPr>
        <w:tblStyle w:val="TableGrid1"/>
        <w:tblW w:w="9351" w:type="dxa"/>
        <w:tblLook w:val="01E0" w:firstRow="1" w:lastRow="1" w:firstColumn="1" w:lastColumn="1" w:noHBand="0" w:noVBand="0"/>
      </w:tblPr>
      <w:tblGrid>
        <w:gridCol w:w="6362"/>
        <w:gridCol w:w="2989"/>
      </w:tblGrid>
      <w:tr w:rsidR="00AE4A8F" w:rsidRPr="00AD1B5A" w:rsidTr="009E18AD">
        <w:trPr>
          <w:trHeight w:val="1084"/>
        </w:trPr>
        <w:tc>
          <w:tcPr>
            <w:tcW w:w="9351" w:type="dxa"/>
            <w:gridSpan w:val="2"/>
          </w:tcPr>
          <w:p w:rsidR="00AE4A8F" w:rsidRPr="002034AA" w:rsidRDefault="00AE4A8F" w:rsidP="009E18AD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lastRenderedPageBreak/>
              <w:t>Agenda Topic #2.5</w:t>
            </w:r>
            <w:r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:</w:t>
            </w:r>
            <w:r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 </w:t>
            </w:r>
            <w:r w:rsidR="00B9576C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Part III</w:t>
            </w:r>
          </w:p>
          <w:p w:rsidR="00AE4A8F" w:rsidRDefault="00AE4A8F" w:rsidP="009E18AD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Notes:</w:t>
            </w:r>
          </w:p>
          <w:p w:rsidR="00AE4A8F" w:rsidRDefault="00AE4A8F" w:rsidP="00AE4A8F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There will be an online voting system to vote for the best ECE t-shirts (3 options will be given)</w:t>
            </w:r>
          </w:p>
          <w:p w:rsidR="00AE4A8F" w:rsidRDefault="00AE4A8F" w:rsidP="00AE4A8F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Ivor will approach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Anu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Singhal</w:t>
            </w:r>
            <w:proofErr w:type="spellEnd"/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for help</w:t>
            </w:r>
          </w:p>
          <w:p w:rsidR="00AE4A8F" w:rsidRDefault="00AE4A8F" w:rsidP="00AE4A8F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University regulations with using logo on t-shirts</w:t>
            </w:r>
            <w:r w:rsidR="00B9576C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, </w:t>
            </w:r>
            <w:proofErr w:type="spellStart"/>
            <w:r w:rsidR="00B9576C">
              <w:rPr>
                <w:rFonts w:ascii="Calibri" w:eastAsia="Times New Roman" w:hAnsi="Calibri" w:cs="Arial"/>
                <w:szCs w:val="22"/>
                <w:lang w:val="en-US" w:eastAsia="en-US"/>
              </w:rPr>
              <w:t>colours</w:t>
            </w:r>
            <w:proofErr w:type="spellEnd"/>
            <w:r w:rsidR="00B9576C"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 have to be purple/blue for ECE or else not have the logo at all</w:t>
            </w:r>
          </w:p>
          <w:p w:rsidR="00AE4A8F" w:rsidRDefault="00AE4A8F" w:rsidP="00AE4A8F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One student rep suggests to have an ECE Facebook page for everybody</w:t>
            </w:r>
          </w:p>
          <w:p w:rsidR="00AE4A8F" w:rsidRDefault="00AE4A8F" w:rsidP="00AE4A8F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Major concern with the workload to update and keep all the members up to date</w:t>
            </w:r>
          </w:p>
          <w:p w:rsidR="00B9576C" w:rsidRDefault="00B9576C" w:rsidP="00B9576C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Complaints about UG4 lab, often crowded/bad conditions</w:t>
            </w:r>
          </w:p>
          <w:p w:rsidR="00B9576C" w:rsidRPr="00B9576C" w:rsidRDefault="00B9576C" w:rsidP="00B9576C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Some undergrads still have troubles with building access (301 – 303, 401 &amp; 402)</w:t>
            </w:r>
          </w:p>
          <w:p w:rsidR="00AE4A8F" w:rsidRPr="00AE4A8F" w:rsidRDefault="00AE4A8F" w:rsidP="00AE4A8F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AE4A8F" w:rsidRPr="00B76CDD" w:rsidTr="009E18AD">
        <w:trPr>
          <w:trHeight w:val="638"/>
        </w:trPr>
        <w:tc>
          <w:tcPr>
            <w:tcW w:w="6362" w:type="dxa"/>
          </w:tcPr>
          <w:p w:rsidR="00AE4A8F" w:rsidRPr="004A24B4" w:rsidRDefault="00AE4A8F" w:rsidP="009E18AD">
            <w:pPr>
              <w:numPr>
                <w:ilvl w:val="1"/>
                <w:numId w:val="0"/>
              </w:numPr>
              <w:spacing w:after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4A24B4">
              <w:rPr>
                <w:rFonts w:ascii="Calibri" w:eastAsia="Times New Roman" w:hAnsi="Calibri"/>
                <w:b/>
                <w:szCs w:val="22"/>
                <w:lang w:val="en-US" w:eastAsia="en-US"/>
              </w:rPr>
              <w:t>Action Items</w:t>
            </w:r>
          </w:p>
          <w:p w:rsidR="00AE4A8F" w:rsidRPr="00B76CDD" w:rsidRDefault="00AE4A8F" w:rsidP="009E18AD">
            <w:pPr>
              <w:spacing w:after="0"/>
              <w:rPr>
                <w:rFonts w:ascii="Calibri" w:eastAsia="Times New Roman" w:hAnsi="Calibri"/>
                <w:szCs w:val="22"/>
                <w:lang w:val="en-US" w:eastAsia="en-US"/>
              </w:rPr>
            </w:pPr>
          </w:p>
        </w:tc>
        <w:tc>
          <w:tcPr>
            <w:tcW w:w="2989" w:type="dxa"/>
          </w:tcPr>
          <w:p w:rsidR="00AE4A8F" w:rsidRPr="00E70E2A" w:rsidRDefault="00AE4A8F" w:rsidP="009E18AD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Deadlines:</w:t>
            </w:r>
          </w:p>
          <w:p w:rsidR="00AE4A8F" w:rsidRPr="00B76CDD" w:rsidRDefault="00AE4A8F" w:rsidP="009E18AD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B9576C" w:rsidRPr="00AD1B5A" w:rsidTr="009E18AD">
        <w:trPr>
          <w:trHeight w:val="1084"/>
        </w:trPr>
        <w:tc>
          <w:tcPr>
            <w:tcW w:w="9351" w:type="dxa"/>
            <w:gridSpan w:val="2"/>
          </w:tcPr>
          <w:p w:rsidR="00B9576C" w:rsidRPr="002034AA" w:rsidRDefault="00B9576C" w:rsidP="009E18AD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Agenda Topic #2.6</w:t>
            </w:r>
            <w:r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:</w:t>
            </w:r>
            <w:r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Part IV</w:t>
            </w:r>
          </w:p>
          <w:p w:rsidR="00B9576C" w:rsidRDefault="00B9576C" w:rsidP="009E18AD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Notes:</w:t>
            </w:r>
          </w:p>
          <w:p w:rsidR="00B9576C" w:rsidRDefault="00B9576C" w:rsidP="00B9576C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E-space. Kevin to follow up with the Dean, there have been talks between the two Deans (Engineering and Science)</w:t>
            </w:r>
          </w:p>
          <w:p w:rsidR="00B9576C" w:rsidRDefault="00B9576C" w:rsidP="00B9576C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SOFTENG 750 paper, students feel disappointed about the title of the paper and the actual content being taught. Students find the course misleading. Catherine will follow up. </w:t>
            </w:r>
          </w:p>
          <w:p w:rsidR="00B9576C" w:rsidRPr="00B9576C" w:rsidRDefault="00B9576C" w:rsidP="00B9576C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B9576C" w:rsidRPr="00B76CDD" w:rsidTr="009E18AD">
        <w:trPr>
          <w:trHeight w:val="638"/>
        </w:trPr>
        <w:tc>
          <w:tcPr>
            <w:tcW w:w="6362" w:type="dxa"/>
          </w:tcPr>
          <w:p w:rsidR="00B9576C" w:rsidRPr="004A24B4" w:rsidRDefault="00B9576C" w:rsidP="009E18AD">
            <w:pPr>
              <w:numPr>
                <w:ilvl w:val="1"/>
                <w:numId w:val="0"/>
              </w:numPr>
              <w:spacing w:after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4A24B4">
              <w:rPr>
                <w:rFonts w:ascii="Calibri" w:eastAsia="Times New Roman" w:hAnsi="Calibri"/>
                <w:b/>
                <w:szCs w:val="22"/>
                <w:lang w:val="en-US" w:eastAsia="en-US"/>
              </w:rPr>
              <w:t>Action Items</w:t>
            </w:r>
          </w:p>
          <w:p w:rsidR="00B9576C" w:rsidRPr="00B76CDD" w:rsidRDefault="00B9576C" w:rsidP="009E18AD">
            <w:pPr>
              <w:spacing w:after="0"/>
              <w:rPr>
                <w:rFonts w:ascii="Calibri" w:eastAsia="Times New Roman" w:hAnsi="Calibri"/>
                <w:szCs w:val="22"/>
                <w:lang w:val="en-US" w:eastAsia="en-US"/>
              </w:rPr>
            </w:pPr>
          </w:p>
        </w:tc>
        <w:tc>
          <w:tcPr>
            <w:tcW w:w="2989" w:type="dxa"/>
          </w:tcPr>
          <w:p w:rsidR="00B9576C" w:rsidRPr="00E70E2A" w:rsidRDefault="00B9576C" w:rsidP="009E18AD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Deadlines:</w:t>
            </w:r>
          </w:p>
          <w:p w:rsidR="00B9576C" w:rsidRPr="00B76CDD" w:rsidRDefault="00B9576C" w:rsidP="009E18AD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B9576C" w:rsidRPr="00AD1B5A" w:rsidTr="009E18AD">
        <w:trPr>
          <w:trHeight w:val="1084"/>
        </w:trPr>
        <w:tc>
          <w:tcPr>
            <w:tcW w:w="9351" w:type="dxa"/>
            <w:gridSpan w:val="2"/>
          </w:tcPr>
          <w:p w:rsidR="00B9576C" w:rsidRPr="002034AA" w:rsidRDefault="00B9576C" w:rsidP="009E18AD">
            <w:pPr>
              <w:spacing w:after="0"/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Agenda Topic #2.8</w:t>
            </w:r>
            <w:r w:rsidRPr="00E70E2A">
              <w:rPr>
                <w:rFonts w:ascii="Calibri" w:eastAsia="Times New Roman" w:hAnsi="Calibri" w:cs="Arial"/>
                <w:b/>
                <w:szCs w:val="22"/>
                <w:highlight w:val="lightGray"/>
                <w:lang w:val="en-US" w:eastAsia="en-US"/>
              </w:rPr>
              <w:t>:</w:t>
            </w:r>
            <w:r w:rsidRPr="00E70E2A"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2"/>
                <w:lang w:val="en-US" w:eastAsia="en-US"/>
              </w:rPr>
              <w:t>Any other matters</w:t>
            </w:r>
          </w:p>
          <w:p w:rsidR="00B9576C" w:rsidRDefault="00B9576C" w:rsidP="009E18AD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Notes:</w:t>
            </w:r>
          </w:p>
          <w:p w:rsidR="00B9576C" w:rsidRDefault="00B9576C" w:rsidP="00B9576C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Engineering Library will mostly become a quiet study space for students</w:t>
            </w:r>
          </w:p>
          <w:p w:rsidR="00B9576C" w:rsidRDefault="00421FB2" w:rsidP="00B9576C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 xml:space="preserve">Benjamin suggests to have a TA space for marking tests/exams. </w:t>
            </w:r>
          </w:p>
          <w:p w:rsidR="00421FB2" w:rsidRDefault="00421FB2" w:rsidP="00421FB2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Arial"/>
                <w:szCs w:val="22"/>
                <w:lang w:val="en-US" w:eastAsia="en-US"/>
              </w:rPr>
              <w:t>ECE hot desk area for Staff only but will look for alternatives</w:t>
            </w:r>
          </w:p>
          <w:p w:rsidR="00B9576C" w:rsidRPr="00AD1B5A" w:rsidRDefault="00B9576C" w:rsidP="00B9576C">
            <w:pPr>
              <w:pStyle w:val="ListParagraph"/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  <w:tr w:rsidR="00B9576C" w:rsidRPr="00B76CDD" w:rsidTr="009E18AD">
        <w:trPr>
          <w:trHeight w:val="638"/>
        </w:trPr>
        <w:tc>
          <w:tcPr>
            <w:tcW w:w="6362" w:type="dxa"/>
          </w:tcPr>
          <w:p w:rsidR="00B9576C" w:rsidRPr="004A24B4" w:rsidRDefault="00B9576C" w:rsidP="009E18AD">
            <w:pPr>
              <w:numPr>
                <w:ilvl w:val="1"/>
                <w:numId w:val="0"/>
              </w:numPr>
              <w:spacing w:after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4A24B4">
              <w:rPr>
                <w:rFonts w:ascii="Calibri" w:eastAsia="Times New Roman" w:hAnsi="Calibri"/>
                <w:b/>
                <w:szCs w:val="22"/>
                <w:lang w:val="en-US" w:eastAsia="en-US"/>
              </w:rPr>
              <w:t>Action Items</w:t>
            </w:r>
          </w:p>
          <w:p w:rsidR="00B9576C" w:rsidRPr="00B76CDD" w:rsidRDefault="00B9576C" w:rsidP="00421FB2">
            <w:pPr>
              <w:spacing w:after="0"/>
              <w:rPr>
                <w:rFonts w:ascii="Calibri" w:eastAsia="Times New Roman" w:hAnsi="Calibri"/>
                <w:szCs w:val="22"/>
                <w:lang w:val="en-US" w:eastAsia="en-US"/>
              </w:rPr>
            </w:pPr>
          </w:p>
        </w:tc>
        <w:tc>
          <w:tcPr>
            <w:tcW w:w="2989" w:type="dxa"/>
          </w:tcPr>
          <w:p w:rsidR="00B9576C" w:rsidRPr="00E70E2A" w:rsidRDefault="00B9576C" w:rsidP="009E18AD">
            <w:pPr>
              <w:spacing w:after="0"/>
              <w:outlineLvl w:val="0"/>
              <w:rPr>
                <w:rFonts w:ascii="Calibri" w:eastAsia="Times New Roman" w:hAnsi="Calibri"/>
                <w:b/>
                <w:szCs w:val="22"/>
                <w:lang w:val="en-US" w:eastAsia="en-US"/>
              </w:rPr>
            </w:pPr>
            <w:r w:rsidRPr="00E70E2A">
              <w:rPr>
                <w:rFonts w:ascii="Calibri" w:eastAsia="Times New Roman" w:hAnsi="Calibri"/>
                <w:b/>
                <w:szCs w:val="22"/>
                <w:lang w:val="en-US" w:eastAsia="en-US"/>
              </w:rPr>
              <w:t>Deadlines:</w:t>
            </w:r>
          </w:p>
          <w:p w:rsidR="00B9576C" w:rsidRPr="00B76CDD" w:rsidRDefault="00B9576C" w:rsidP="009E18AD">
            <w:pPr>
              <w:spacing w:after="0"/>
              <w:rPr>
                <w:rFonts w:ascii="Calibri" w:eastAsia="Times New Roman" w:hAnsi="Calibri" w:cs="Arial"/>
                <w:szCs w:val="22"/>
                <w:lang w:val="en-US" w:eastAsia="en-US"/>
              </w:rPr>
            </w:pPr>
          </w:p>
        </w:tc>
      </w:tr>
    </w:tbl>
    <w:p w:rsidR="00AE4A8F" w:rsidRDefault="00AE4A8F" w:rsidP="00A23746"/>
    <w:sectPr w:rsidR="00AE4A8F" w:rsidSect="00E7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CC7"/>
    <w:multiLevelType w:val="multilevel"/>
    <w:tmpl w:val="32FC7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3C7176D"/>
    <w:multiLevelType w:val="hybridMultilevel"/>
    <w:tmpl w:val="E0B8796A"/>
    <w:lvl w:ilvl="0" w:tplc="C8C0132C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6E4207"/>
    <w:multiLevelType w:val="hybridMultilevel"/>
    <w:tmpl w:val="2A2A1992"/>
    <w:lvl w:ilvl="0" w:tplc="8FBA67B6">
      <w:numFmt w:val="bullet"/>
      <w:lvlText w:val="•"/>
      <w:lvlJc w:val="left"/>
      <w:pPr>
        <w:ind w:left="121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4003F1F"/>
    <w:multiLevelType w:val="hybridMultilevel"/>
    <w:tmpl w:val="8DC8A2A0"/>
    <w:lvl w:ilvl="0" w:tplc="1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8FF0BC6"/>
    <w:multiLevelType w:val="multilevel"/>
    <w:tmpl w:val="C840C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A6761E2"/>
    <w:multiLevelType w:val="hybridMultilevel"/>
    <w:tmpl w:val="B1CA2FC4"/>
    <w:lvl w:ilvl="0" w:tplc="ECBA5238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20129"/>
    <w:multiLevelType w:val="multilevel"/>
    <w:tmpl w:val="51988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841420"/>
    <w:multiLevelType w:val="hybridMultilevel"/>
    <w:tmpl w:val="94FAA442"/>
    <w:lvl w:ilvl="0" w:tplc="ECBA5238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88B"/>
    <w:multiLevelType w:val="hybridMultilevel"/>
    <w:tmpl w:val="9A4AA364"/>
    <w:lvl w:ilvl="0" w:tplc="9DF8D10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86B53"/>
    <w:multiLevelType w:val="hybridMultilevel"/>
    <w:tmpl w:val="457631E8"/>
    <w:lvl w:ilvl="0" w:tplc="9DF8D104">
      <w:start w:val="6"/>
      <w:numFmt w:val="bullet"/>
      <w:lvlText w:val="-"/>
      <w:lvlJc w:val="left"/>
      <w:pPr>
        <w:ind w:left="1570" w:hanging="360"/>
      </w:pPr>
      <w:rPr>
        <w:rFonts w:ascii="Calibri" w:eastAsia="MS Mincho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56A36AD7"/>
    <w:multiLevelType w:val="hybridMultilevel"/>
    <w:tmpl w:val="7ECCB62E"/>
    <w:lvl w:ilvl="0" w:tplc="72ACCB16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B5517D9"/>
    <w:multiLevelType w:val="multilevel"/>
    <w:tmpl w:val="803C23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1998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B281D69"/>
    <w:multiLevelType w:val="multilevel"/>
    <w:tmpl w:val="32FC7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6F4913FD"/>
    <w:multiLevelType w:val="hybridMultilevel"/>
    <w:tmpl w:val="502AD7C6"/>
    <w:lvl w:ilvl="0" w:tplc="ECBA5238">
      <w:start w:val="6"/>
      <w:numFmt w:val="bullet"/>
      <w:lvlText w:val="-"/>
      <w:lvlJc w:val="left"/>
      <w:pPr>
        <w:ind w:left="1003" w:hanging="360"/>
      </w:pPr>
      <w:rPr>
        <w:rFonts w:ascii="Calibri" w:eastAsia="MS Mincho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8C977F4"/>
    <w:multiLevelType w:val="hybridMultilevel"/>
    <w:tmpl w:val="29609824"/>
    <w:lvl w:ilvl="0" w:tplc="1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5"/>
  </w:num>
  <w:num w:numId="38">
    <w:abstractNumId w:val="6"/>
  </w:num>
  <w:num w:numId="39">
    <w:abstractNumId w:val="0"/>
  </w:num>
  <w:num w:numId="40">
    <w:abstractNumId w:val="13"/>
  </w:num>
  <w:num w:numId="41">
    <w:abstractNumId w:val="1"/>
  </w:num>
  <w:num w:numId="42">
    <w:abstractNumId w:val="4"/>
  </w:num>
  <w:num w:numId="43">
    <w:abstractNumId w:val="9"/>
  </w:num>
  <w:num w:numId="44">
    <w:abstractNumId w:val="3"/>
  </w:num>
  <w:num w:numId="45">
    <w:abstractNumId w:val="14"/>
  </w:num>
  <w:num w:numId="46">
    <w:abstractNumId w:val="2"/>
  </w:num>
  <w:num w:numId="47">
    <w:abstractNumId w:val="8"/>
  </w:num>
  <w:num w:numId="48">
    <w:abstractNumId w:val="12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7"/>
    <w:rsid w:val="000241EA"/>
    <w:rsid w:val="00042F2A"/>
    <w:rsid w:val="0005313A"/>
    <w:rsid w:val="00076A8D"/>
    <w:rsid w:val="00092A12"/>
    <w:rsid w:val="000A2DF5"/>
    <w:rsid w:val="000A5068"/>
    <w:rsid w:val="000B4E40"/>
    <w:rsid w:val="00104FBF"/>
    <w:rsid w:val="00156F48"/>
    <w:rsid w:val="00166E56"/>
    <w:rsid w:val="00172DB3"/>
    <w:rsid w:val="00175BAE"/>
    <w:rsid w:val="0017646B"/>
    <w:rsid w:val="00180004"/>
    <w:rsid w:val="001849EA"/>
    <w:rsid w:val="0018722E"/>
    <w:rsid w:val="001A5F7D"/>
    <w:rsid w:val="001B686C"/>
    <w:rsid w:val="001C0AD3"/>
    <w:rsid w:val="001C325D"/>
    <w:rsid w:val="001C5DF9"/>
    <w:rsid w:val="001E6120"/>
    <w:rsid w:val="001F2640"/>
    <w:rsid w:val="001F4336"/>
    <w:rsid w:val="001F575C"/>
    <w:rsid w:val="002034AA"/>
    <w:rsid w:val="00205A26"/>
    <w:rsid w:val="00206ED5"/>
    <w:rsid w:val="00217CE1"/>
    <w:rsid w:val="0023114F"/>
    <w:rsid w:val="00254DA4"/>
    <w:rsid w:val="002629F3"/>
    <w:rsid w:val="00277D15"/>
    <w:rsid w:val="00292A52"/>
    <w:rsid w:val="002B205E"/>
    <w:rsid w:val="002B48CD"/>
    <w:rsid w:val="002C52F9"/>
    <w:rsid w:val="002E7071"/>
    <w:rsid w:val="002F60AC"/>
    <w:rsid w:val="0030313F"/>
    <w:rsid w:val="00313B37"/>
    <w:rsid w:val="00326C20"/>
    <w:rsid w:val="003324F7"/>
    <w:rsid w:val="003449AD"/>
    <w:rsid w:val="003543BB"/>
    <w:rsid w:val="003A7325"/>
    <w:rsid w:val="003E428B"/>
    <w:rsid w:val="004037E9"/>
    <w:rsid w:val="00416262"/>
    <w:rsid w:val="004175FF"/>
    <w:rsid w:val="004204F6"/>
    <w:rsid w:val="00421FB2"/>
    <w:rsid w:val="00423021"/>
    <w:rsid w:val="004308C7"/>
    <w:rsid w:val="00456FD7"/>
    <w:rsid w:val="004601C2"/>
    <w:rsid w:val="00464B9D"/>
    <w:rsid w:val="00466849"/>
    <w:rsid w:val="00476821"/>
    <w:rsid w:val="004A0CAF"/>
    <w:rsid w:val="004C2090"/>
    <w:rsid w:val="004C3DEC"/>
    <w:rsid w:val="004C6BA7"/>
    <w:rsid w:val="004F4780"/>
    <w:rsid w:val="00503029"/>
    <w:rsid w:val="00520591"/>
    <w:rsid w:val="005262DD"/>
    <w:rsid w:val="00533DEA"/>
    <w:rsid w:val="00545189"/>
    <w:rsid w:val="00546E67"/>
    <w:rsid w:val="005951F0"/>
    <w:rsid w:val="005A1937"/>
    <w:rsid w:val="005A3F1A"/>
    <w:rsid w:val="005B680B"/>
    <w:rsid w:val="005C7D62"/>
    <w:rsid w:val="005E5125"/>
    <w:rsid w:val="005E7D6C"/>
    <w:rsid w:val="00617500"/>
    <w:rsid w:val="0061759E"/>
    <w:rsid w:val="00621068"/>
    <w:rsid w:val="006552C2"/>
    <w:rsid w:val="0068773F"/>
    <w:rsid w:val="00697B24"/>
    <w:rsid w:val="006B7176"/>
    <w:rsid w:val="006C13C4"/>
    <w:rsid w:val="00706348"/>
    <w:rsid w:val="00707368"/>
    <w:rsid w:val="007077BD"/>
    <w:rsid w:val="00707943"/>
    <w:rsid w:val="00721CA7"/>
    <w:rsid w:val="00734E01"/>
    <w:rsid w:val="007436D3"/>
    <w:rsid w:val="007609E8"/>
    <w:rsid w:val="007756DD"/>
    <w:rsid w:val="00777089"/>
    <w:rsid w:val="00782CEC"/>
    <w:rsid w:val="007865A4"/>
    <w:rsid w:val="007928B9"/>
    <w:rsid w:val="00793489"/>
    <w:rsid w:val="007A06DA"/>
    <w:rsid w:val="007B4E84"/>
    <w:rsid w:val="007C712F"/>
    <w:rsid w:val="007D0ADB"/>
    <w:rsid w:val="007D7866"/>
    <w:rsid w:val="007E37F4"/>
    <w:rsid w:val="007F4FF3"/>
    <w:rsid w:val="0080081A"/>
    <w:rsid w:val="00824D29"/>
    <w:rsid w:val="008413F8"/>
    <w:rsid w:val="00842A98"/>
    <w:rsid w:val="008445FB"/>
    <w:rsid w:val="00860143"/>
    <w:rsid w:val="008638F5"/>
    <w:rsid w:val="008660DC"/>
    <w:rsid w:val="00867085"/>
    <w:rsid w:val="00873344"/>
    <w:rsid w:val="00882C45"/>
    <w:rsid w:val="008917A3"/>
    <w:rsid w:val="008A0C89"/>
    <w:rsid w:val="008A1231"/>
    <w:rsid w:val="008B0292"/>
    <w:rsid w:val="008B46FA"/>
    <w:rsid w:val="008C54E6"/>
    <w:rsid w:val="008D3C82"/>
    <w:rsid w:val="008D6ED9"/>
    <w:rsid w:val="008E06FE"/>
    <w:rsid w:val="008F0E7E"/>
    <w:rsid w:val="00905740"/>
    <w:rsid w:val="0090757D"/>
    <w:rsid w:val="009162D7"/>
    <w:rsid w:val="00917A26"/>
    <w:rsid w:val="0093793B"/>
    <w:rsid w:val="009436D9"/>
    <w:rsid w:val="0095195A"/>
    <w:rsid w:val="009534C5"/>
    <w:rsid w:val="0095662F"/>
    <w:rsid w:val="0096198A"/>
    <w:rsid w:val="00985074"/>
    <w:rsid w:val="009A18B4"/>
    <w:rsid w:val="009A3A9F"/>
    <w:rsid w:val="009A4B1E"/>
    <w:rsid w:val="009A7EE4"/>
    <w:rsid w:val="009B0D76"/>
    <w:rsid w:val="009C60E8"/>
    <w:rsid w:val="009E0003"/>
    <w:rsid w:val="00A07E60"/>
    <w:rsid w:val="00A228EE"/>
    <w:rsid w:val="00A23746"/>
    <w:rsid w:val="00A26260"/>
    <w:rsid w:val="00A403CD"/>
    <w:rsid w:val="00A40679"/>
    <w:rsid w:val="00A44BBB"/>
    <w:rsid w:val="00A66E5E"/>
    <w:rsid w:val="00A74C6B"/>
    <w:rsid w:val="00AA2AA2"/>
    <w:rsid w:val="00AA6876"/>
    <w:rsid w:val="00AB4B23"/>
    <w:rsid w:val="00AB66BE"/>
    <w:rsid w:val="00AE4A8F"/>
    <w:rsid w:val="00AE5016"/>
    <w:rsid w:val="00B25664"/>
    <w:rsid w:val="00B27A22"/>
    <w:rsid w:val="00B31E97"/>
    <w:rsid w:val="00B44DC3"/>
    <w:rsid w:val="00B76CDD"/>
    <w:rsid w:val="00B83160"/>
    <w:rsid w:val="00B9576C"/>
    <w:rsid w:val="00BA2627"/>
    <w:rsid w:val="00BA3103"/>
    <w:rsid w:val="00BB3976"/>
    <w:rsid w:val="00BB3F57"/>
    <w:rsid w:val="00BB4DDB"/>
    <w:rsid w:val="00BC1DF7"/>
    <w:rsid w:val="00BC61DF"/>
    <w:rsid w:val="00BE1E7B"/>
    <w:rsid w:val="00BE50B7"/>
    <w:rsid w:val="00BF0721"/>
    <w:rsid w:val="00C11EFA"/>
    <w:rsid w:val="00C13F60"/>
    <w:rsid w:val="00C22FEA"/>
    <w:rsid w:val="00C324C5"/>
    <w:rsid w:val="00C56542"/>
    <w:rsid w:val="00C60163"/>
    <w:rsid w:val="00CA5031"/>
    <w:rsid w:val="00CA6804"/>
    <w:rsid w:val="00CB395E"/>
    <w:rsid w:val="00CB702A"/>
    <w:rsid w:val="00CC057C"/>
    <w:rsid w:val="00CC1DBD"/>
    <w:rsid w:val="00CC590B"/>
    <w:rsid w:val="00CD324D"/>
    <w:rsid w:val="00CE540A"/>
    <w:rsid w:val="00CF51FE"/>
    <w:rsid w:val="00D038DD"/>
    <w:rsid w:val="00D1084F"/>
    <w:rsid w:val="00D14C6D"/>
    <w:rsid w:val="00D21336"/>
    <w:rsid w:val="00D32001"/>
    <w:rsid w:val="00D33832"/>
    <w:rsid w:val="00D515BD"/>
    <w:rsid w:val="00D54E49"/>
    <w:rsid w:val="00D77393"/>
    <w:rsid w:val="00D978AB"/>
    <w:rsid w:val="00DA3EEF"/>
    <w:rsid w:val="00DC2496"/>
    <w:rsid w:val="00DD090E"/>
    <w:rsid w:val="00DD747F"/>
    <w:rsid w:val="00DE57A3"/>
    <w:rsid w:val="00E055A5"/>
    <w:rsid w:val="00E06257"/>
    <w:rsid w:val="00E06D20"/>
    <w:rsid w:val="00E233BB"/>
    <w:rsid w:val="00E23ACC"/>
    <w:rsid w:val="00E333E5"/>
    <w:rsid w:val="00E34E62"/>
    <w:rsid w:val="00E4066F"/>
    <w:rsid w:val="00E648C4"/>
    <w:rsid w:val="00E70E2A"/>
    <w:rsid w:val="00E7693A"/>
    <w:rsid w:val="00E835E9"/>
    <w:rsid w:val="00E852E8"/>
    <w:rsid w:val="00E86665"/>
    <w:rsid w:val="00EA7521"/>
    <w:rsid w:val="00EA799A"/>
    <w:rsid w:val="00EC0EA4"/>
    <w:rsid w:val="00EF30C5"/>
    <w:rsid w:val="00EF465D"/>
    <w:rsid w:val="00F0519F"/>
    <w:rsid w:val="00F0720E"/>
    <w:rsid w:val="00F125D1"/>
    <w:rsid w:val="00F23C65"/>
    <w:rsid w:val="00F300D5"/>
    <w:rsid w:val="00F35BA4"/>
    <w:rsid w:val="00F43987"/>
    <w:rsid w:val="00F50FED"/>
    <w:rsid w:val="00F546BE"/>
    <w:rsid w:val="00F56545"/>
    <w:rsid w:val="00F56AE6"/>
    <w:rsid w:val="00FA205A"/>
    <w:rsid w:val="00FB266B"/>
    <w:rsid w:val="00FC2E48"/>
    <w:rsid w:val="00FD1599"/>
    <w:rsid w:val="00FE68EA"/>
    <w:rsid w:val="00FF080B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2644-0696-4808-BBDC-B70EED6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FF"/>
    <w:pPr>
      <w:spacing w:after="220"/>
    </w:pPr>
    <w:rPr>
      <w:rFonts w:asciiTheme="minorHAnsi" w:eastAsia="MS Mincho" w:hAnsiTheme="minorHAnsi"/>
      <w:sz w:val="22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qFormat/>
    <w:rsid w:val="00E4066F"/>
    <w:pPr>
      <w:keepNext/>
      <w:numPr>
        <w:numId w:val="36"/>
      </w:numPr>
      <w:tabs>
        <w:tab w:val="right" w:pos="9072"/>
      </w:tabs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E4066F"/>
    <w:pPr>
      <w:keepLines/>
      <w:numPr>
        <w:ilvl w:val="1"/>
      </w:numPr>
      <w:tabs>
        <w:tab w:val="clear" w:pos="9072"/>
      </w:tabs>
      <w:spacing w:before="200"/>
      <w:outlineLvl w:val="1"/>
    </w:pPr>
    <w:rPr>
      <w:rFonts w:eastAsiaTheme="majorEastAsia" w:cstheme="majorBidi"/>
      <w:bCs/>
      <w:color w:val="000000" w:themeColor="text1"/>
      <w:sz w:val="24"/>
      <w:szCs w:val="26"/>
      <w:lang w:val="en-NZ" w:eastAsia="ja-JP"/>
    </w:rPr>
  </w:style>
  <w:style w:type="paragraph" w:styleId="Heading3">
    <w:name w:val="heading 3"/>
    <w:basedOn w:val="Heading2"/>
    <w:next w:val="Normal"/>
    <w:link w:val="Heading3Char"/>
    <w:unhideWhenUsed/>
    <w:qFormat/>
    <w:rsid w:val="00E4066F"/>
    <w:pPr>
      <w:keepNext w:val="0"/>
      <w:numPr>
        <w:ilvl w:val="2"/>
      </w:num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406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066F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066F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066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066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066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0TextRaw">
    <w:name w:val="2010 Text Raw"/>
    <w:basedOn w:val="Normal"/>
    <w:qFormat/>
    <w:rsid w:val="00E40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18"/>
      <w:lang w:eastAsia="en-US"/>
    </w:rPr>
  </w:style>
  <w:style w:type="paragraph" w:styleId="Title">
    <w:name w:val="Title"/>
    <w:basedOn w:val="Normal"/>
    <w:link w:val="TitleChar"/>
    <w:qFormat/>
    <w:rsid w:val="00E4066F"/>
    <w:pPr>
      <w:tabs>
        <w:tab w:val="right" w:pos="9072"/>
      </w:tabs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4066F"/>
    <w:rPr>
      <w:rFonts w:asciiTheme="minorHAnsi" w:eastAsia="MS Mincho" w:hAnsiTheme="minorHAnsi"/>
      <w:b/>
      <w:sz w:val="32"/>
      <w:lang w:val="en-AU"/>
    </w:rPr>
  </w:style>
  <w:style w:type="paragraph" w:customStyle="1" w:styleId="Author">
    <w:name w:val="Author"/>
    <w:basedOn w:val="Title"/>
    <w:rsid w:val="00E4066F"/>
    <w:rPr>
      <w:sz w:val="24"/>
    </w:rPr>
  </w:style>
  <w:style w:type="paragraph" w:styleId="BalloonText">
    <w:name w:val="Balloon Text"/>
    <w:basedOn w:val="Normal"/>
    <w:link w:val="BalloonTextChar"/>
    <w:rsid w:val="00E40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66F"/>
    <w:rPr>
      <w:rFonts w:ascii="Tahoma" w:eastAsia="MS Mincho" w:hAnsi="Tahoma" w:cs="Tahoma"/>
      <w:sz w:val="16"/>
      <w:szCs w:val="16"/>
      <w:lang w:val="en-AU" w:eastAsia="ja-JP"/>
    </w:rPr>
  </w:style>
  <w:style w:type="paragraph" w:styleId="BodyText">
    <w:name w:val="Body Text"/>
    <w:basedOn w:val="Normal"/>
    <w:link w:val="BodyTextChar"/>
    <w:rsid w:val="00E4066F"/>
  </w:style>
  <w:style w:type="character" w:customStyle="1" w:styleId="BodyTextChar">
    <w:name w:val="Body Text Char"/>
    <w:basedOn w:val="DefaultParagraphFont"/>
    <w:link w:val="BodyText"/>
    <w:rsid w:val="00E4066F"/>
    <w:rPr>
      <w:rFonts w:asciiTheme="minorHAnsi" w:eastAsia="MS Mincho" w:hAnsiTheme="minorHAnsi"/>
      <w:sz w:val="22"/>
      <w:szCs w:val="24"/>
      <w:lang w:val="en-AU" w:eastAsia="ja-JP"/>
    </w:rPr>
  </w:style>
  <w:style w:type="paragraph" w:styleId="Caption">
    <w:name w:val="caption"/>
    <w:basedOn w:val="Normal"/>
    <w:next w:val="Normal"/>
    <w:qFormat/>
    <w:rsid w:val="00E4066F"/>
    <w:pPr>
      <w:spacing w:before="120" w:after="120"/>
    </w:pPr>
    <w:rPr>
      <w:b/>
      <w:bCs/>
      <w:sz w:val="20"/>
      <w:szCs w:val="20"/>
    </w:rPr>
  </w:style>
  <w:style w:type="paragraph" w:customStyle="1" w:styleId="Computer">
    <w:name w:val="Computer"/>
    <w:basedOn w:val="Normal"/>
    <w:rsid w:val="00E4066F"/>
    <w:pPr>
      <w:spacing w:line="240" w:lineRule="atLeast"/>
    </w:pPr>
    <w:rPr>
      <w:rFonts w:ascii="Courier New" w:hAnsi="Courier New"/>
      <w:kern w:val="28"/>
    </w:rPr>
  </w:style>
  <w:style w:type="paragraph" w:customStyle="1" w:styleId="Default">
    <w:name w:val="Default"/>
    <w:rsid w:val="00E4066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quation">
    <w:name w:val="Equation"/>
    <w:basedOn w:val="Normal"/>
    <w:next w:val="Normal"/>
    <w:rsid w:val="00E4066F"/>
    <w:pPr>
      <w:spacing w:after="240" w:line="360" w:lineRule="atLeast"/>
      <w:jc w:val="right"/>
    </w:pPr>
    <w:rPr>
      <w:kern w:val="28"/>
    </w:rPr>
  </w:style>
  <w:style w:type="paragraph" w:customStyle="1" w:styleId="EvidenceElement">
    <w:name w:val="Evidence Element"/>
    <w:basedOn w:val="Normal"/>
    <w:qFormat/>
    <w:rsid w:val="00E4066F"/>
    <w:pPr>
      <w:ind w:left="4820"/>
      <w:jc w:val="right"/>
    </w:pPr>
    <w:rPr>
      <w:b/>
      <w:i/>
      <w:sz w:val="20"/>
      <w:lang w:val="en-NZ" w:eastAsia="en-US"/>
    </w:rPr>
  </w:style>
  <w:style w:type="paragraph" w:customStyle="1" w:styleId="Figure">
    <w:name w:val="Figure"/>
    <w:basedOn w:val="Normal"/>
    <w:next w:val="Normal"/>
    <w:rsid w:val="00E4066F"/>
    <w:pPr>
      <w:spacing w:line="240" w:lineRule="atLeast"/>
      <w:ind w:left="720" w:hanging="720"/>
      <w:jc w:val="center"/>
    </w:pPr>
    <w:rPr>
      <w:kern w:val="28"/>
    </w:rPr>
  </w:style>
  <w:style w:type="paragraph" w:styleId="Footer">
    <w:name w:val="footer"/>
    <w:basedOn w:val="Normal"/>
    <w:link w:val="FooterChar"/>
    <w:uiPriority w:val="99"/>
    <w:rsid w:val="00E40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6F"/>
    <w:rPr>
      <w:rFonts w:asciiTheme="minorHAnsi" w:eastAsia="MS Mincho" w:hAnsiTheme="minorHAnsi"/>
      <w:sz w:val="22"/>
      <w:szCs w:val="24"/>
      <w:lang w:val="en-AU" w:eastAsia="ja-JP"/>
    </w:rPr>
  </w:style>
  <w:style w:type="paragraph" w:styleId="Header">
    <w:name w:val="header"/>
    <w:basedOn w:val="Normal"/>
    <w:link w:val="HeaderChar"/>
    <w:rsid w:val="00E4066F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rsid w:val="00721CA7"/>
    <w:rPr>
      <w:rFonts w:asciiTheme="minorHAnsi" w:eastAsia="MS Mincho" w:hAnsiTheme="minorHAnsi"/>
      <w:b/>
      <w:sz w:val="28"/>
      <w:lang w:val="en-AU"/>
    </w:rPr>
  </w:style>
  <w:style w:type="character" w:customStyle="1" w:styleId="Heading2Char">
    <w:name w:val="Heading 2 Char"/>
    <w:basedOn w:val="DefaultParagraphFont"/>
    <w:link w:val="Heading2"/>
    <w:rsid w:val="00721CA7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E4066F"/>
    <w:rPr>
      <w:rFonts w:asciiTheme="minorHAnsi" w:eastAsiaTheme="majorEastAsia" w:hAnsiTheme="minorHAnsi" w:cstheme="majorBidi"/>
      <w:b/>
      <w:bCs/>
      <w:i/>
      <w:color w:val="000000" w:themeColor="tex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721CA7"/>
    <w:rPr>
      <w:rFonts w:asciiTheme="majorHAnsi" w:eastAsiaTheme="majorEastAsia" w:hAnsiTheme="majorHAnsi" w:cstheme="majorBidi"/>
      <w:b/>
      <w:bCs/>
      <w:i/>
      <w:iCs/>
      <w:sz w:val="22"/>
      <w:szCs w:val="24"/>
      <w:lang w:val="en-AU" w:eastAsia="ja-JP"/>
    </w:rPr>
  </w:style>
  <w:style w:type="character" w:customStyle="1" w:styleId="Heading5Char">
    <w:name w:val="Heading 5 Char"/>
    <w:basedOn w:val="DefaultParagraphFont"/>
    <w:link w:val="Heading5"/>
    <w:semiHidden/>
    <w:rsid w:val="00E4066F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semiHidden/>
    <w:rsid w:val="00E4066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semiHidden/>
    <w:rsid w:val="00E4066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semiHidden/>
    <w:rsid w:val="00E4066F"/>
    <w:rPr>
      <w:rFonts w:asciiTheme="majorHAnsi" w:eastAsiaTheme="majorEastAsia" w:hAnsiTheme="majorHAnsi" w:cstheme="majorBid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semiHidden/>
    <w:rsid w:val="00E4066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character" w:customStyle="1" w:styleId="HeaderChar">
    <w:name w:val="Header Char"/>
    <w:basedOn w:val="DefaultParagraphFont"/>
    <w:link w:val="Header"/>
    <w:rsid w:val="00E4066F"/>
    <w:rPr>
      <w:rFonts w:asciiTheme="minorHAnsi" w:eastAsia="MS Mincho" w:hAnsiTheme="minorHAnsi"/>
      <w:sz w:val="22"/>
      <w:szCs w:val="24"/>
      <w:lang w:val="en-AU" w:eastAsia="ja-JP"/>
    </w:rPr>
  </w:style>
  <w:style w:type="character" w:styleId="Hyperlink">
    <w:name w:val="Hyperlink"/>
    <w:basedOn w:val="DefaultParagraphFont"/>
    <w:uiPriority w:val="99"/>
    <w:rsid w:val="00E40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66F"/>
    <w:pPr>
      <w:ind w:left="720"/>
      <w:contextualSpacing/>
    </w:pPr>
  </w:style>
  <w:style w:type="paragraph" w:customStyle="1" w:styleId="MyZFooter">
    <w:name w:val="My ZFooter"/>
    <w:basedOn w:val="Normal"/>
    <w:qFormat/>
    <w:rsid w:val="00E4066F"/>
    <w:pPr>
      <w:pBdr>
        <w:top w:val="single" w:sz="4" w:space="1" w:color="auto"/>
      </w:pBdr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4066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NZ" w:eastAsia="en-NZ"/>
    </w:rPr>
  </w:style>
  <w:style w:type="paragraph" w:customStyle="1" w:styleId="Preamble">
    <w:name w:val="Preamble"/>
    <w:basedOn w:val="Title"/>
    <w:qFormat/>
    <w:rsid w:val="00E4066F"/>
    <w:pPr>
      <w:jc w:val="left"/>
    </w:pPr>
    <w:rPr>
      <w:sz w:val="28"/>
      <w:szCs w:val="28"/>
    </w:rPr>
  </w:style>
  <w:style w:type="paragraph" w:customStyle="1" w:styleId="Reference">
    <w:name w:val="Reference"/>
    <w:basedOn w:val="Normal"/>
    <w:rsid w:val="00E4066F"/>
    <w:pPr>
      <w:spacing w:after="240" w:line="240" w:lineRule="atLeast"/>
      <w:ind w:left="360" w:hanging="360"/>
    </w:pPr>
    <w:rPr>
      <w:kern w:val="28"/>
    </w:rPr>
  </w:style>
  <w:style w:type="paragraph" w:customStyle="1" w:styleId="Requirements">
    <w:name w:val="Requirements"/>
    <w:basedOn w:val="Normal"/>
    <w:qFormat/>
    <w:rsid w:val="00E4066F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i/>
      <w:sz w:val="20"/>
      <w:lang w:val="en-NZ"/>
    </w:rPr>
  </w:style>
  <w:style w:type="paragraph" w:customStyle="1" w:styleId="RequirementsIndent">
    <w:name w:val="Requirements Indent"/>
    <w:basedOn w:val="Requirements"/>
    <w:qFormat/>
    <w:rsid w:val="00E4066F"/>
    <w:pPr>
      <w:ind w:left="720"/>
    </w:pPr>
  </w:style>
  <w:style w:type="table" w:styleId="TableGrid">
    <w:name w:val="Table Grid"/>
    <w:basedOn w:val="TableNormal"/>
    <w:uiPriority w:val="39"/>
    <w:rsid w:val="00E4066F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E4066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4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E406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066F"/>
    <w:pPr>
      <w:spacing w:after="100" w:line="276" w:lineRule="auto"/>
      <w:ind w:left="660"/>
    </w:pPr>
    <w:rPr>
      <w:rFonts w:eastAsiaTheme="minorEastAsia" w:cstheme="minorBidi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4066F"/>
    <w:pPr>
      <w:spacing w:after="100" w:line="276" w:lineRule="auto"/>
      <w:ind w:left="880"/>
    </w:pPr>
    <w:rPr>
      <w:rFonts w:eastAsiaTheme="minorEastAsia" w:cstheme="minorBidi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4066F"/>
    <w:pPr>
      <w:spacing w:after="100" w:line="276" w:lineRule="auto"/>
      <w:ind w:left="1100"/>
    </w:pPr>
    <w:rPr>
      <w:rFonts w:eastAsiaTheme="minorEastAsia" w:cstheme="minorBidi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4066F"/>
    <w:pPr>
      <w:spacing w:after="100" w:line="276" w:lineRule="auto"/>
      <w:ind w:left="1320"/>
    </w:pPr>
    <w:rPr>
      <w:rFonts w:eastAsiaTheme="minorEastAsia" w:cstheme="minorBidi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4066F"/>
    <w:pPr>
      <w:spacing w:after="100" w:line="276" w:lineRule="auto"/>
      <w:ind w:left="1540"/>
    </w:pPr>
    <w:rPr>
      <w:rFonts w:eastAsiaTheme="minorEastAsia" w:cstheme="minorBidi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4066F"/>
    <w:pPr>
      <w:spacing w:after="100" w:line="276" w:lineRule="auto"/>
      <w:ind w:left="1760"/>
    </w:pPr>
    <w:rPr>
      <w:rFonts w:eastAsiaTheme="minorEastAsia" w:cstheme="minorBidi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66F"/>
    <w:pPr>
      <w:keepLines/>
      <w:numPr>
        <w:numId w:val="0"/>
      </w:numPr>
      <w:tabs>
        <w:tab w:val="clear" w:pos="9072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table" w:customStyle="1" w:styleId="TableGrid1">
    <w:name w:val="Table Grid1"/>
    <w:basedOn w:val="TableNormal"/>
    <w:next w:val="TableGrid"/>
    <w:rsid w:val="00E70E2A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368"/>
    <w:rPr>
      <w:rFonts w:asciiTheme="minorHAnsi" w:eastAsiaTheme="minorEastAsia" w:hAnsiTheme="minorHAnsi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Moodie</dc:creator>
  <cp:keywords/>
  <dc:description/>
  <cp:lastModifiedBy>John Lau</cp:lastModifiedBy>
  <cp:revision>4</cp:revision>
  <dcterms:created xsi:type="dcterms:W3CDTF">2017-05-08T00:08:00Z</dcterms:created>
  <dcterms:modified xsi:type="dcterms:W3CDTF">2017-05-08T01:10:00Z</dcterms:modified>
</cp:coreProperties>
</file>