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9D" w:rsidRPr="00983E46" w:rsidRDefault="00C3579D" w:rsidP="00C3579D">
      <w:pPr>
        <w:tabs>
          <w:tab w:val="center" w:pos="5520"/>
        </w:tabs>
        <w:spacing w:after="200" w:line="274" w:lineRule="auto"/>
        <w:ind w:left="-720"/>
        <w:jc w:val="center"/>
        <w:rPr>
          <w:rFonts w:cs="Arial"/>
        </w:rPr>
      </w:pPr>
      <w:r>
        <w:rPr>
          <w:rFonts w:cs="Arial"/>
          <w:noProof/>
          <w:lang w:val="en-NZ" w:eastAsia="en-NZ"/>
        </w:rPr>
        <w:drawing>
          <wp:inline distT="0" distB="0" distL="0" distR="0" wp14:anchorId="2CEECEF2" wp14:editId="6085DC4D">
            <wp:extent cx="2497455" cy="51625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9D" w:rsidRPr="00983E46" w:rsidRDefault="00C3579D" w:rsidP="00C3579D">
      <w:pPr>
        <w:tabs>
          <w:tab w:val="center" w:pos="5520"/>
        </w:tabs>
        <w:spacing w:after="200" w:line="274" w:lineRule="auto"/>
        <w:ind w:left="-720"/>
        <w:jc w:val="center"/>
        <w:rPr>
          <w:rFonts w:cs="Arial"/>
        </w:rPr>
      </w:pPr>
    </w:p>
    <w:p w:rsidR="00C3579D" w:rsidRPr="00983E46" w:rsidRDefault="00C3579D" w:rsidP="00C3579D">
      <w:pPr>
        <w:tabs>
          <w:tab w:val="center" w:pos="5520"/>
        </w:tabs>
        <w:spacing w:after="200" w:line="274" w:lineRule="auto"/>
        <w:ind w:left="-720"/>
        <w:jc w:val="center"/>
        <w:rPr>
          <w:rFonts w:cs="Arial"/>
          <w:b/>
          <w:sz w:val="28"/>
          <w:szCs w:val="28"/>
        </w:rPr>
      </w:pPr>
      <w:r w:rsidRPr="00983E46">
        <w:rPr>
          <w:rFonts w:cs="Arial"/>
          <w:b/>
          <w:sz w:val="28"/>
          <w:szCs w:val="28"/>
        </w:rPr>
        <w:t>RESEARCH UNITS</w:t>
      </w:r>
      <w:r>
        <w:rPr>
          <w:rFonts w:cs="Arial"/>
          <w:b/>
          <w:sz w:val="28"/>
          <w:szCs w:val="28"/>
        </w:rPr>
        <w:t xml:space="preserve"> AND</w:t>
      </w:r>
      <w:r w:rsidRPr="00983E46">
        <w:rPr>
          <w:rFonts w:cs="Arial"/>
          <w:b/>
          <w:sz w:val="28"/>
          <w:szCs w:val="28"/>
        </w:rPr>
        <w:t xml:space="preserve"> CENTRES </w:t>
      </w:r>
    </w:p>
    <w:p w:rsidR="00C3579D" w:rsidRPr="00983E46" w:rsidRDefault="00C3579D" w:rsidP="00C3579D">
      <w:pPr>
        <w:spacing w:after="200" w:line="274" w:lineRule="auto"/>
        <w:rPr>
          <w:rFonts w:cs="Arial"/>
        </w:rPr>
      </w:pPr>
    </w:p>
    <w:p w:rsidR="00C3579D" w:rsidRPr="00983E46" w:rsidRDefault="00C3579D" w:rsidP="00C3579D">
      <w:pPr>
        <w:tabs>
          <w:tab w:val="left" w:pos="0"/>
          <w:tab w:val="left" w:pos="1710"/>
        </w:tabs>
        <w:spacing w:after="200" w:line="274" w:lineRule="auto"/>
        <w:ind w:left="-720"/>
        <w:jc w:val="center"/>
        <w:rPr>
          <w:rFonts w:cs="Arial"/>
          <w:b/>
          <w:sz w:val="28"/>
          <w:szCs w:val="28"/>
        </w:rPr>
      </w:pPr>
      <w:r w:rsidRPr="00983E46">
        <w:rPr>
          <w:rFonts w:cs="Arial"/>
          <w:b/>
          <w:sz w:val="28"/>
          <w:szCs w:val="28"/>
        </w:rPr>
        <w:t>Annual Report Template</w:t>
      </w:r>
    </w:p>
    <w:p w:rsidR="00C3579D" w:rsidRDefault="00C3579D" w:rsidP="00C3579D">
      <w:pPr>
        <w:tabs>
          <w:tab w:val="left" w:pos="0"/>
          <w:tab w:val="left" w:pos="1710"/>
        </w:tabs>
        <w:spacing w:after="200" w:line="274" w:lineRule="auto"/>
        <w:ind w:left="-720"/>
        <w:jc w:val="center"/>
        <w:rPr>
          <w:rFonts w:cs="Arial"/>
          <w:b/>
        </w:rPr>
      </w:pPr>
    </w:p>
    <w:p w:rsidR="00C3579D" w:rsidRDefault="00C3579D" w:rsidP="00C3579D">
      <w:pPr>
        <w:tabs>
          <w:tab w:val="left" w:pos="0"/>
          <w:tab w:val="left" w:pos="1710"/>
        </w:tabs>
        <w:spacing w:after="200" w:line="274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refer to the University of Auckland Policy on Research Units, Centres and Institutes for more information on reporting and accountability requirements (clause 2.5). A copy of this policy is available from the University Policy Register. </w:t>
      </w:r>
    </w:p>
    <w:p w:rsidR="00C3579D" w:rsidRPr="00983E46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  <w:r w:rsidRPr="00983E46">
        <w:rPr>
          <w:rFonts w:cs="Arial"/>
          <w:b/>
          <w:sz w:val="22"/>
          <w:szCs w:val="22"/>
        </w:rPr>
        <w:t>Section</w:t>
      </w:r>
      <w:r>
        <w:rPr>
          <w:rFonts w:cs="Arial"/>
          <w:b/>
          <w:sz w:val="22"/>
          <w:szCs w:val="22"/>
        </w:rPr>
        <w:t xml:space="preserve"> </w:t>
      </w:r>
      <w:r w:rsidRPr="00983E46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a</w:t>
      </w:r>
      <w:r w:rsidRPr="00983E46">
        <w:rPr>
          <w:rFonts w:cs="Arial"/>
          <w:b/>
          <w:sz w:val="22"/>
          <w:szCs w:val="22"/>
        </w:rPr>
        <w:t xml:space="preserve"> - IDENTIFICATION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  <w:rPr>
                <w:rFonts w:cs="Arial"/>
                <w:sz w:val="22"/>
                <w:szCs w:val="22"/>
              </w:rPr>
            </w:pPr>
            <w:r>
              <w:t>Title of Unit or</w:t>
            </w:r>
            <w:r w:rsidRPr="00983E46">
              <w:t xml:space="preserve"> Centre: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  <w:rPr>
                <w:rFonts w:cs="Arial"/>
                <w:sz w:val="22"/>
                <w:szCs w:val="22"/>
              </w:rPr>
            </w:pPr>
            <w:r w:rsidRPr="00983E46">
              <w:t>Name of Director</w:t>
            </w:r>
            <w:r w:rsidRPr="00983E4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480" w:type="dxa"/>
          </w:tcPr>
          <w:p w:rsidR="00C3579D" w:rsidRPr="00AD2F52" w:rsidRDefault="00C3579D" w:rsidP="00693351">
            <w:pPr>
              <w:spacing w:after="200" w:line="274" w:lineRule="auto"/>
              <w:jc w:val="both"/>
              <w:rPr>
                <w:rFonts w:cs="Arial"/>
              </w:rPr>
            </w:pPr>
          </w:p>
        </w:tc>
      </w:tr>
      <w:tr w:rsidR="00C3579D" w:rsidRPr="00983E46" w:rsidTr="00693351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:rsidR="00C3579D" w:rsidRPr="00983E46" w:rsidRDefault="00C3579D" w:rsidP="00693351">
            <w:pPr>
              <w:tabs>
                <w:tab w:val="left" w:pos="450"/>
                <w:tab w:val="left" w:pos="1193"/>
                <w:tab w:val="left" w:pos="2640"/>
              </w:tabs>
              <w:spacing w:after="200" w:line="274" w:lineRule="auto"/>
              <w:rPr>
                <w:rFonts w:cs="Arial"/>
                <w:sz w:val="22"/>
                <w:szCs w:val="22"/>
              </w:rPr>
            </w:pPr>
            <w:r w:rsidRPr="00983E46">
              <w:t>Name of Deputy Director</w:t>
            </w:r>
            <w:r w:rsidRPr="00983E4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480" w:type="dxa"/>
          </w:tcPr>
          <w:p w:rsidR="00C3579D" w:rsidRPr="00AD2F52" w:rsidRDefault="00C3579D" w:rsidP="00693351">
            <w:pPr>
              <w:tabs>
                <w:tab w:val="left" w:pos="450"/>
                <w:tab w:val="left" w:pos="1193"/>
                <w:tab w:val="left" w:pos="2640"/>
              </w:tabs>
              <w:spacing w:after="200" w:line="274" w:lineRule="auto"/>
              <w:jc w:val="both"/>
              <w:rPr>
                <w:rFonts w:cs="Arial"/>
              </w:rPr>
            </w:pPr>
          </w:p>
        </w:tc>
      </w:tr>
    </w:tbl>
    <w:p w:rsidR="00C3579D" w:rsidRDefault="00C3579D" w:rsidP="00C3579D">
      <w:pPr>
        <w:spacing w:after="200" w:line="274" w:lineRule="auto"/>
        <w:jc w:val="both"/>
        <w:rPr>
          <w:rFonts w:cs="Arial"/>
        </w:rPr>
      </w:pPr>
    </w:p>
    <w:p w:rsidR="00C3579D" w:rsidRPr="00E85BFF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  <w:r w:rsidRPr="00E85BFF">
        <w:rPr>
          <w:rFonts w:cs="Arial"/>
          <w:b/>
          <w:sz w:val="22"/>
          <w:szCs w:val="22"/>
        </w:rPr>
        <w:t>Section 1b – ENDORSEMENT OF REPORT: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3651"/>
      </w:tblGrid>
      <w:tr w:rsidR="00C3579D" w:rsidRPr="00983E46" w:rsidTr="00693351">
        <w:trPr>
          <w:trHeight w:val="240"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3579D" w:rsidRPr="00E85BFF" w:rsidRDefault="00C3579D" w:rsidP="00693351">
            <w:pPr>
              <w:spacing w:after="200" w:line="274" w:lineRule="auto"/>
              <w:jc w:val="both"/>
            </w:pPr>
            <w:r>
              <w:t>Signatures</w:t>
            </w:r>
            <w:r w:rsidRPr="00983E46">
              <w:t>: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79D" w:rsidRPr="00E85BFF" w:rsidRDefault="00C3579D" w:rsidP="00693351">
            <w:pPr>
              <w:spacing w:after="200" w:line="274" w:lineRule="auto"/>
              <w:rPr>
                <w:rFonts w:cs="Arial"/>
                <w:i/>
              </w:rPr>
            </w:pPr>
            <w:r w:rsidRPr="00E85BFF">
              <w:rPr>
                <w:rFonts w:cs="Arial"/>
                <w:i/>
              </w:rPr>
              <w:t xml:space="preserve">Please sign </w:t>
            </w:r>
            <w:r>
              <w:rPr>
                <w:rFonts w:cs="Arial"/>
                <w:i/>
              </w:rPr>
              <w:t xml:space="preserve">in appropriate space </w:t>
            </w:r>
            <w:r w:rsidRPr="00E85BFF">
              <w:rPr>
                <w:rFonts w:cs="Arial"/>
                <w:i/>
              </w:rPr>
              <w:t>below</w:t>
            </w:r>
          </w:p>
        </w:tc>
      </w:tr>
      <w:tr w:rsidR="00C3579D" w:rsidRPr="00983E46" w:rsidTr="00693351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9D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</w:rPr>
            </w:pPr>
          </w:p>
          <w:p w:rsidR="00C3579D" w:rsidRPr="00E85BFF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  <w:b/>
              </w:rPr>
            </w:pPr>
            <w:r w:rsidRPr="00E85BFF">
              <w:rPr>
                <w:rFonts w:cs="Arial"/>
                <w:b/>
              </w:rPr>
              <w:t>Director</w:t>
            </w:r>
          </w:p>
          <w:p w:rsidR="00C3579D" w:rsidRPr="00983E46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(Required for all Units/Centres)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79D" w:rsidRPr="00AD2F52" w:rsidRDefault="00C3579D" w:rsidP="00693351">
            <w:pPr>
              <w:spacing w:after="200" w:line="274" w:lineRule="auto"/>
              <w:jc w:val="both"/>
              <w:rPr>
                <w:rFonts w:cs="Arial"/>
              </w:rPr>
            </w:pPr>
          </w:p>
        </w:tc>
      </w:tr>
      <w:tr w:rsidR="00C3579D" w:rsidRPr="00983E46" w:rsidTr="00693351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9D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</w:rPr>
            </w:pPr>
          </w:p>
          <w:p w:rsidR="00C3579D" w:rsidRPr="00E85BFF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  <w:b/>
              </w:rPr>
            </w:pPr>
            <w:r w:rsidRPr="00E85BFF">
              <w:rPr>
                <w:rFonts w:cs="Arial"/>
                <w:b/>
              </w:rPr>
              <w:t>Head of Department</w:t>
            </w:r>
          </w:p>
          <w:p w:rsidR="00C3579D" w:rsidRPr="00983E46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DA6D54">
              <w:rPr>
                <w:rFonts w:cs="Arial"/>
              </w:rPr>
              <w:t>(</w:t>
            </w:r>
            <w:r>
              <w:rPr>
                <w:rFonts w:cs="Arial"/>
              </w:rPr>
              <w:t>Required only for D</w:t>
            </w:r>
            <w:r w:rsidRPr="00DA6D54">
              <w:rPr>
                <w:rFonts w:cs="Arial"/>
              </w:rPr>
              <w:t>epartment</w:t>
            </w:r>
            <w:r>
              <w:rPr>
                <w:rFonts w:cs="Arial"/>
              </w:rPr>
              <w:t>/School</w:t>
            </w:r>
            <w:r w:rsidRPr="00DA6D5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</w:t>
            </w:r>
            <w:r w:rsidRPr="00DA6D54">
              <w:rPr>
                <w:rFonts w:cs="Arial"/>
              </w:rPr>
              <w:t>nit</w:t>
            </w:r>
            <w:r>
              <w:rPr>
                <w:rFonts w:cs="Arial"/>
              </w:rPr>
              <w:t>s</w:t>
            </w:r>
            <w:r w:rsidRPr="00DA6D54">
              <w:rPr>
                <w:rFonts w:cs="Arial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79D" w:rsidRPr="00AD2F52" w:rsidRDefault="00C3579D" w:rsidP="00693351">
            <w:pPr>
              <w:tabs>
                <w:tab w:val="left" w:pos="450"/>
                <w:tab w:val="left" w:pos="1193"/>
                <w:tab w:val="left" w:pos="2640"/>
              </w:tabs>
              <w:spacing w:after="200" w:line="274" w:lineRule="auto"/>
              <w:jc w:val="both"/>
              <w:rPr>
                <w:rFonts w:cs="Arial"/>
              </w:rPr>
            </w:pPr>
          </w:p>
        </w:tc>
      </w:tr>
      <w:tr w:rsidR="00C3579D" w:rsidRPr="00983E46" w:rsidTr="00693351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3579D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</w:rPr>
            </w:pPr>
          </w:p>
          <w:p w:rsidR="00C3579D" w:rsidRPr="00E85BFF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  <w:b/>
              </w:rPr>
            </w:pPr>
            <w:r w:rsidRPr="00E85BFF">
              <w:rPr>
                <w:rFonts w:cs="Arial"/>
                <w:b/>
              </w:rPr>
              <w:t>Dean</w:t>
            </w:r>
          </w:p>
          <w:p w:rsidR="00C3579D" w:rsidRPr="00DA6D54" w:rsidRDefault="00C3579D" w:rsidP="00693351">
            <w:pPr>
              <w:spacing w:after="200" w:line="274" w:lineRule="auto"/>
              <w:contextualSpacing/>
              <w:jc w:val="right"/>
              <w:rPr>
                <w:rFonts w:cs="Arial"/>
              </w:rPr>
            </w:pPr>
            <w:r w:rsidRPr="00DA6D54">
              <w:rPr>
                <w:rFonts w:cs="Arial"/>
              </w:rPr>
              <w:t>(</w:t>
            </w:r>
            <w:r>
              <w:rPr>
                <w:rFonts w:cs="Arial"/>
              </w:rPr>
              <w:t xml:space="preserve">Required for </w:t>
            </w:r>
            <w:r w:rsidRPr="00DA6D54">
              <w:rPr>
                <w:rFonts w:cs="Arial"/>
              </w:rPr>
              <w:t>Faculty/University Centre</w:t>
            </w:r>
            <w:r>
              <w:rPr>
                <w:rFonts w:cs="Arial"/>
              </w:rPr>
              <w:t>s</w:t>
            </w:r>
            <w:r w:rsidRPr="00DA6D54">
              <w:rPr>
                <w:rFonts w:cs="Arial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</w:tcPr>
          <w:p w:rsidR="00C3579D" w:rsidRPr="00AD2F52" w:rsidRDefault="00C3579D" w:rsidP="00693351">
            <w:pPr>
              <w:tabs>
                <w:tab w:val="left" w:pos="450"/>
                <w:tab w:val="left" w:pos="1193"/>
                <w:tab w:val="left" w:pos="2640"/>
              </w:tabs>
              <w:spacing w:after="200" w:line="274" w:lineRule="auto"/>
              <w:jc w:val="both"/>
              <w:rPr>
                <w:rFonts w:cs="Arial"/>
              </w:rPr>
            </w:pPr>
          </w:p>
        </w:tc>
      </w:tr>
    </w:tbl>
    <w:p w:rsidR="00C3579D" w:rsidRDefault="00C3579D" w:rsidP="00C3579D">
      <w:pPr>
        <w:spacing w:after="200" w:line="274" w:lineRule="auto"/>
        <w:jc w:val="both"/>
        <w:rPr>
          <w:rFonts w:cs="Arial"/>
        </w:rPr>
      </w:pPr>
    </w:p>
    <w:p w:rsidR="00C3579D" w:rsidRPr="00983E46" w:rsidRDefault="00C3579D" w:rsidP="00C3579D">
      <w:pPr>
        <w:spacing w:after="200" w:line="274" w:lineRule="auto"/>
        <w:jc w:val="both"/>
        <w:rPr>
          <w:rFonts w:cs="Arial"/>
        </w:rPr>
      </w:pPr>
    </w:p>
    <w:p w:rsidR="00C3579D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2 – ADVISORY BOARDS AND MEETING DATES: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  <w:rPr>
                <w:rFonts w:cs="Arial"/>
                <w:sz w:val="22"/>
                <w:szCs w:val="22"/>
              </w:rPr>
            </w:pPr>
            <w:r w:rsidRPr="00983E46">
              <w:t xml:space="preserve">Names of </w:t>
            </w:r>
            <w:r>
              <w:t>Oversight Advisory</w:t>
            </w:r>
            <w:r w:rsidRPr="00983E46">
              <w:t xml:space="preserve"> Board members (for Faculty and University Centres</w:t>
            </w:r>
            <w:r>
              <w:t xml:space="preserve"> </w:t>
            </w:r>
            <w:r>
              <w:lastRenderedPageBreak/>
              <w:t>that have Oversight Boards</w:t>
            </w:r>
            <w:r w:rsidRPr="00983E46">
              <w:t>)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</w:pPr>
            <w:r>
              <w:lastRenderedPageBreak/>
              <w:t>Names of Expert Advisory Board members (for Faculty and University Centres that have Expert Advisory Boards)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  <w:rPr>
                <w:rFonts w:cs="Arial"/>
                <w:sz w:val="22"/>
                <w:szCs w:val="22"/>
              </w:rPr>
            </w:pPr>
            <w:r w:rsidRPr="00983E46">
              <w:t xml:space="preserve">Names of Management Committee Members (for University </w:t>
            </w:r>
            <w:r>
              <w:t xml:space="preserve">and Faculty </w:t>
            </w:r>
            <w:r w:rsidRPr="00983E46">
              <w:t>Centres)</w:t>
            </w:r>
          </w:p>
        </w:tc>
        <w:tc>
          <w:tcPr>
            <w:tcW w:w="6480" w:type="dxa"/>
          </w:tcPr>
          <w:p w:rsidR="00C3579D" w:rsidRPr="00AD2F52" w:rsidRDefault="00C3579D" w:rsidP="00693351">
            <w:pPr>
              <w:spacing w:after="200" w:line="274" w:lineRule="auto"/>
              <w:jc w:val="both"/>
              <w:rPr>
                <w:rFonts w:cs="Arial"/>
              </w:rPr>
            </w:pPr>
          </w:p>
        </w:tc>
      </w:tr>
      <w:tr w:rsidR="00C3579D" w:rsidRPr="00983E46" w:rsidTr="00693351">
        <w:tblPrEx>
          <w:tblLook w:val="01E0" w:firstRow="1" w:lastRow="1" w:firstColumn="1" w:lastColumn="1" w:noHBand="0" w:noVBand="0"/>
        </w:tblPrEx>
        <w:tc>
          <w:tcPr>
            <w:tcW w:w="2700" w:type="dxa"/>
          </w:tcPr>
          <w:p w:rsidR="00C3579D" w:rsidRPr="00983E46" w:rsidRDefault="00C3579D" w:rsidP="00693351">
            <w:pPr>
              <w:tabs>
                <w:tab w:val="left" w:pos="450"/>
                <w:tab w:val="left" w:pos="1193"/>
                <w:tab w:val="left" w:pos="2640"/>
              </w:tabs>
              <w:spacing w:after="200" w:line="274" w:lineRule="auto"/>
              <w:rPr>
                <w:rFonts w:cs="Arial"/>
                <w:sz w:val="22"/>
                <w:szCs w:val="22"/>
              </w:rPr>
            </w:pPr>
            <w:r>
              <w:t xml:space="preserve">Dates of advisory </w:t>
            </w:r>
            <w:r w:rsidRPr="00983E46">
              <w:t>board and management committee</w:t>
            </w:r>
            <w:r>
              <w:t xml:space="preserve"> meetings</w:t>
            </w:r>
            <w:r w:rsidRPr="00983E46">
              <w:t xml:space="preserve"> that t</w:t>
            </w:r>
            <w:r>
              <w:t>ook</w:t>
            </w:r>
            <w:r w:rsidRPr="00983E46">
              <w:t xml:space="preserve"> place during the year</w:t>
            </w:r>
          </w:p>
        </w:tc>
        <w:tc>
          <w:tcPr>
            <w:tcW w:w="6480" w:type="dxa"/>
          </w:tcPr>
          <w:p w:rsidR="00C3579D" w:rsidRPr="00AD2F52" w:rsidRDefault="00C3579D" w:rsidP="00693351">
            <w:pPr>
              <w:tabs>
                <w:tab w:val="left" w:pos="450"/>
                <w:tab w:val="left" w:pos="1193"/>
                <w:tab w:val="left" w:pos="2640"/>
              </w:tabs>
              <w:spacing w:after="200" w:line="274" w:lineRule="auto"/>
              <w:jc w:val="both"/>
              <w:rPr>
                <w:rFonts w:cs="Arial"/>
              </w:rPr>
            </w:pPr>
          </w:p>
        </w:tc>
      </w:tr>
    </w:tbl>
    <w:p w:rsidR="00C3579D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3 – PARTICIPATING MEMBERS AND EMPLOYEES/STUDENTS: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  <w:rPr>
                <w:rFonts w:cs="Arial"/>
                <w:sz w:val="22"/>
                <w:szCs w:val="22"/>
              </w:rPr>
            </w:pPr>
            <w:r w:rsidRPr="00983E46">
              <w:t>Names and Departments of participating members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</w:pPr>
            <w:r>
              <w:t>L</w:t>
            </w:r>
            <w:r w:rsidRPr="00983E46">
              <w:t xml:space="preserve">ist </w:t>
            </w:r>
            <w:r>
              <w:t xml:space="preserve">names, positions, and FTEs </w:t>
            </w:r>
            <w:r w:rsidRPr="00983E46">
              <w:t>of all staff employed and postgraduate students involved in the Unit</w:t>
            </w:r>
            <w:r>
              <w:t xml:space="preserve"> or</w:t>
            </w:r>
            <w:r w:rsidRPr="00983E46">
              <w:t xml:space="preserve"> Centre 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</w:tbl>
    <w:p w:rsidR="00C3579D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Pr="00983E46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4 – INTRODUCTION: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  <w:rPr>
                <w:rFonts w:cs="Arial"/>
                <w:sz w:val="22"/>
                <w:szCs w:val="22"/>
              </w:rPr>
            </w:pPr>
            <w:r>
              <w:t>Provide here a brief introduction to the report (maximum of 300 words)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</w:tbl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5 – AIMS, GOALS AND FUTURE PLANS: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FC789C" w:rsidRDefault="00C3579D" w:rsidP="00693351">
            <w:pPr>
              <w:spacing w:after="200" w:line="274" w:lineRule="auto"/>
              <w:rPr>
                <w:b/>
              </w:rPr>
            </w:pPr>
            <w:r>
              <w:rPr>
                <w:b/>
              </w:rPr>
              <w:t xml:space="preserve">a. </w:t>
            </w:r>
            <w:r w:rsidRPr="00FC789C">
              <w:rPr>
                <w:b/>
              </w:rPr>
              <w:t>General Aims:</w:t>
            </w:r>
          </w:p>
          <w:p w:rsidR="00C3579D" w:rsidRPr="00983E46" w:rsidRDefault="00C3579D" w:rsidP="00693351">
            <w:pPr>
              <w:spacing w:after="200" w:line="274" w:lineRule="auto"/>
              <w:rPr>
                <w:rFonts w:cs="Arial"/>
                <w:sz w:val="22"/>
                <w:szCs w:val="22"/>
              </w:rPr>
            </w:pPr>
            <w:r w:rsidRPr="003C0781">
              <w:t>Briefly describe the general aims (plan</w:t>
            </w:r>
            <w:r>
              <w:t xml:space="preserve">s and </w:t>
            </w:r>
            <w:r>
              <w:lastRenderedPageBreak/>
              <w:t>objectives/goals) of the u</w:t>
            </w:r>
            <w:r w:rsidRPr="003C0781">
              <w:t>nit</w:t>
            </w:r>
            <w:r>
              <w:t xml:space="preserve"> or c</w:t>
            </w:r>
            <w:r w:rsidRPr="003C0781">
              <w:t>entre. Identify how they address the University and Faculty Strategic Plan.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CA25A1" w:rsidRDefault="00C3579D" w:rsidP="00693351">
            <w:pPr>
              <w:spacing w:after="200" w:line="274" w:lineRule="auto"/>
              <w:rPr>
                <w:b/>
              </w:rPr>
            </w:pPr>
            <w:r>
              <w:rPr>
                <w:b/>
              </w:rPr>
              <w:lastRenderedPageBreak/>
              <w:t xml:space="preserve">b. </w:t>
            </w:r>
            <w:r w:rsidRPr="00CA25A1">
              <w:rPr>
                <w:b/>
              </w:rPr>
              <w:t>Goals for Reporting Year:</w:t>
            </w:r>
          </w:p>
          <w:p w:rsidR="00C3579D" w:rsidRPr="00983E46" w:rsidRDefault="00C3579D" w:rsidP="00693351">
            <w:pPr>
              <w:spacing w:after="200" w:line="274" w:lineRule="auto"/>
            </w:pPr>
            <w:r w:rsidRPr="003C0781">
              <w:t xml:space="preserve">Describe the specific goals for the reporting year.  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CA25A1" w:rsidRDefault="00C3579D" w:rsidP="00693351">
            <w:pPr>
              <w:spacing w:after="200" w:line="274" w:lineRule="auto"/>
              <w:rPr>
                <w:b/>
              </w:rPr>
            </w:pPr>
            <w:r w:rsidRPr="00CA25A1">
              <w:rPr>
                <w:b/>
              </w:rPr>
              <w:t>c. Plans for Upcoming Year:</w:t>
            </w:r>
          </w:p>
          <w:p w:rsidR="00C3579D" w:rsidRPr="00983E46" w:rsidRDefault="00C3579D" w:rsidP="00693351">
            <w:pPr>
              <w:spacing w:after="200" w:line="274" w:lineRule="auto"/>
            </w:pPr>
            <w:r>
              <w:t>Outline the plans for the next year.  Identify any resource implications.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</w:pPr>
          </w:p>
        </w:tc>
      </w:tr>
    </w:tbl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6 –MAJOR ACHIEVEMENTS AND OTHER NOTABLE ACTIVITIES: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9D" w:rsidRDefault="00C3579D" w:rsidP="00693351">
            <w:pPr>
              <w:spacing w:after="200" w:line="274" w:lineRule="auto"/>
            </w:pPr>
            <w:r>
              <w:t>Report against the specific goals listed in 5b above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9D" w:rsidRPr="00F14CB4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70110" w:rsidRDefault="00C3579D" w:rsidP="00693351">
            <w:pPr>
              <w:spacing w:after="200" w:line="274" w:lineRule="auto"/>
            </w:pPr>
            <w:r w:rsidRPr="00970110">
              <w:t xml:space="preserve">Summary of major developments and achievements.  </w:t>
            </w:r>
            <w:r w:rsidRPr="005C2C3D">
              <w:t xml:space="preserve">Identify how these activities contribute to the research capability of the department or faculty (beyond what would be achieved through the activities of the individual members).  </w:t>
            </w:r>
            <w:r w:rsidRPr="00970110">
              <w:t>Please provide greater detail for anything noteworthy that may give useful publicity to the University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70110" w:rsidRDefault="00C3579D" w:rsidP="00693351">
            <w:pPr>
              <w:spacing w:after="200" w:line="274" w:lineRule="auto"/>
            </w:pPr>
            <w:r w:rsidRPr="00970110">
              <w:t xml:space="preserve">Comment on any co-operative commercial activities, research with other University or Government laboratories or research </w:t>
            </w:r>
            <w:r w:rsidRPr="00970110">
              <w:lastRenderedPageBreak/>
              <w:t>groups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70110" w:rsidRDefault="00C3579D" w:rsidP="00693351">
            <w:pPr>
              <w:spacing w:after="200" w:line="274" w:lineRule="auto"/>
            </w:pPr>
            <w:r w:rsidRPr="00970110">
              <w:lastRenderedPageBreak/>
              <w:t>Comment on any courses given or workshops and seminars held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</w:tbl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7 - Reviews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Default="00C3579D" w:rsidP="00693351">
            <w:pPr>
              <w:spacing w:after="200" w:line="274" w:lineRule="auto"/>
              <w:jc w:val="both"/>
              <w:rPr>
                <w:b/>
              </w:rPr>
            </w:pPr>
            <w:r w:rsidRPr="00FA65BB">
              <w:rPr>
                <w:b/>
              </w:rPr>
              <w:t>Date of last review</w:t>
            </w:r>
          </w:p>
          <w:p w:rsidR="00C3579D" w:rsidRPr="003C0781" w:rsidRDefault="00C3579D" w:rsidP="00693351">
            <w:pPr>
              <w:spacing w:after="200" w:line="274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Default="00C3579D" w:rsidP="00693351">
            <w:pPr>
              <w:spacing w:after="200" w:line="274" w:lineRule="auto"/>
              <w:rPr>
                <w:b/>
              </w:rPr>
            </w:pPr>
            <w:r>
              <w:rPr>
                <w:b/>
              </w:rPr>
              <w:t>Review Recommendations</w:t>
            </w:r>
          </w:p>
          <w:p w:rsidR="00C3579D" w:rsidRPr="00DB3333" w:rsidRDefault="00C3579D" w:rsidP="00693351">
            <w:pPr>
              <w:spacing w:after="200" w:line="274" w:lineRule="auto"/>
            </w:pPr>
            <w:r>
              <w:t>List the recommendations of the review and give an update of progress on addressing the recommendations.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</w:tbl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8 – FINANCIAL REPORT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  <w:rPr>
                <w:rFonts w:cs="Arial"/>
                <w:sz w:val="22"/>
                <w:szCs w:val="22"/>
              </w:rPr>
            </w:pPr>
            <w:r w:rsidRPr="0056176E">
              <w:t xml:space="preserve">State whether the Unit </w:t>
            </w:r>
            <w:r>
              <w:t xml:space="preserve"> or </w:t>
            </w:r>
            <w:r w:rsidRPr="0056176E">
              <w:t>Centre has its own Activity Centre/s and list the Activity Centre/s being used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</w:pPr>
            <w:r w:rsidRPr="0056176E">
              <w:t>State sources of funding, for example, from research funds from outside bodies, from the Department or Faculty, or other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56176E" w:rsidRDefault="00C3579D" w:rsidP="00693351">
            <w:pPr>
              <w:spacing w:after="200" w:line="274" w:lineRule="auto"/>
            </w:pPr>
            <w:r w:rsidRPr="0056176E">
              <w:t xml:space="preserve">List </w:t>
            </w:r>
            <w:r>
              <w:t xml:space="preserve">any significant </w:t>
            </w:r>
            <w:r w:rsidRPr="0056176E">
              <w:t xml:space="preserve">resource </w:t>
            </w:r>
            <w:r>
              <w:t>alloc</w:t>
            </w:r>
            <w:r w:rsidRPr="0056176E">
              <w:t>ation</w:t>
            </w:r>
            <w:r>
              <w:t xml:space="preserve"> decision</w:t>
            </w:r>
            <w:r w:rsidRPr="0056176E">
              <w:t>s</w:t>
            </w:r>
            <w:r>
              <w:t xml:space="preserve"> taken by the Oversight Board during this reporting year (if applicable)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56176E" w:rsidRDefault="00C3579D" w:rsidP="00693351">
            <w:pPr>
              <w:spacing w:after="200" w:line="274" w:lineRule="auto"/>
            </w:pPr>
            <w:r w:rsidRPr="0056176E">
              <w:lastRenderedPageBreak/>
              <w:t>Include a statement of financial performance</w:t>
            </w:r>
            <w:r>
              <w:t xml:space="preserve"> (contact Faculty Accountant for assistance), or give a clear explanation of the reasons if there has been no financial activity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</w:tbl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9 – RESEARCH OUTPUTS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479"/>
      </w:tblGrid>
      <w:tr w:rsidR="00C3579D" w:rsidRPr="00983E46" w:rsidTr="00693351">
        <w:trPr>
          <w:trHeight w:val="240"/>
        </w:trPr>
        <w:tc>
          <w:tcPr>
            <w:tcW w:w="2700" w:type="dxa"/>
          </w:tcPr>
          <w:p w:rsidR="00C3579D" w:rsidRPr="00983E46" w:rsidRDefault="00C3579D" w:rsidP="00693351">
            <w:pPr>
              <w:spacing w:after="200" w:line="274" w:lineRule="auto"/>
            </w:pPr>
            <w:r>
              <w:t>Include a list of publications and other research outputs</w:t>
            </w:r>
          </w:p>
        </w:tc>
        <w:tc>
          <w:tcPr>
            <w:tcW w:w="6480" w:type="dxa"/>
            <w:shd w:val="clear" w:color="auto" w:fill="auto"/>
          </w:tcPr>
          <w:p w:rsidR="00C3579D" w:rsidRPr="00AD2F52" w:rsidRDefault="00C3579D" w:rsidP="00693351">
            <w:pPr>
              <w:spacing w:after="200" w:line="274" w:lineRule="auto"/>
              <w:rPr>
                <w:rFonts w:cs="Arial"/>
              </w:rPr>
            </w:pPr>
          </w:p>
        </w:tc>
      </w:tr>
    </w:tbl>
    <w:p w:rsidR="00C3579D" w:rsidRDefault="00C3579D" w:rsidP="00C3579D">
      <w:pPr>
        <w:tabs>
          <w:tab w:val="left" w:pos="360"/>
        </w:tabs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</w:p>
    <w:p w:rsidR="00C3579D" w:rsidRPr="00983E46" w:rsidRDefault="00C3579D" w:rsidP="00C3579D">
      <w:pPr>
        <w:spacing w:after="200" w:line="274" w:lineRule="auto"/>
        <w:jc w:val="both"/>
        <w:rPr>
          <w:rFonts w:cs="Arial"/>
          <w:b/>
          <w:sz w:val="22"/>
          <w:szCs w:val="22"/>
        </w:rPr>
      </w:pPr>
      <w:r w:rsidRPr="00983E46">
        <w:rPr>
          <w:rFonts w:cs="Arial"/>
          <w:b/>
          <w:sz w:val="22"/>
          <w:szCs w:val="22"/>
        </w:rPr>
        <w:t xml:space="preserve">Please forward your report to your </w:t>
      </w:r>
      <w:r>
        <w:rPr>
          <w:rFonts w:cs="Arial"/>
          <w:b/>
          <w:sz w:val="22"/>
          <w:szCs w:val="22"/>
        </w:rPr>
        <w:t xml:space="preserve">Head of Department or </w:t>
      </w:r>
      <w:r w:rsidRPr="00983E46">
        <w:rPr>
          <w:rFonts w:cs="Arial"/>
          <w:b/>
          <w:sz w:val="22"/>
          <w:szCs w:val="22"/>
        </w:rPr>
        <w:t>Faculty Office</w:t>
      </w:r>
      <w:r>
        <w:rPr>
          <w:rFonts w:cs="Arial"/>
          <w:b/>
          <w:sz w:val="22"/>
          <w:szCs w:val="22"/>
        </w:rPr>
        <w:t xml:space="preserve"> for endorsement (Section 1B above)</w:t>
      </w:r>
      <w:r w:rsidRPr="00983E46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Note: Annual Reports to be submitted to Research Committee must reach the Research Office by 28 February.</w:t>
      </w:r>
    </w:p>
    <w:p w:rsidR="00C3579D" w:rsidRPr="00780411" w:rsidRDefault="00C3579D" w:rsidP="00C3579D">
      <w:pPr>
        <w:spacing w:after="200" w:line="274" w:lineRule="auto"/>
        <w:jc w:val="both"/>
      </w:pPr>
    </w:p>
    <w:p w:rsidR="00925DEC" w:rsidRPr="00665FA8" w:rsidRDefault="00925DEC">
      <w:bookmarkStart w:id="0" w:name="_GoBack"/>
      <w:bookmarkEnd w:id="0"/>
    </w:p>
    <w:sectPr w:rsidR="00925DEC" w:rsidRPr="00665FA8" w:rsidSect="004B3A91">
      <w:pgSz w:w="11907" w:h="16840" w:code="9"/>
      <w:pgMar w:top="1418" w:right="1418" w:bottom="1418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9D" w:rsidRDefault="00C3579D" w:rsidP="00C3579D">
      <w:r>
        <w:separator/>
      </w:r>
    </w:p>
  </w:endnote>
  <w:endnote w:type="continuationSeparator" w:id="0">
    <w:p w:rsidR="00C3579D" w:rsidRDefault="00C3579D" w:rsidP="00C3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9D" w:rsidRDefault="00C3579D" w:rsidP="00C3579D">
      <w:r>
        <w:separator/>
      </w:r>
    </w:p>
  </w:footnote>
  <w:footnote w:type="continuationSeparator" w:id="0">
    <w:p w:rsidR="00C3579D" w:rsidRDefault="00C3579D" w:rsidP="00C3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9D"/>
    <w:rsid w:val="00665FA8"/>
    <w:rsid w:val="00925DEC"/>
    <w:rsid w:val="00C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9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5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579D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9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35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9D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9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5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579D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9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35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9D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Ansell-Bridges</dc:creator>
  <cp:lastModifiedBy>Melissa Ansell-Bridges</cp:lastModifiedBy>
  <cp:revision>1</cp:revision>
  <dcterms:created xsi:type="dcterms:W3CDTF">2015-08-30T21:13:00Z</dcterms:created>
  <dcterms:modified xsi:type="dcterms:W3CDTF">2015-08-30T21:14:00Z</dcterms:modified>
</cp:coreProperties>
</file>