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88" w:rsidRPr="000B3668" w:rsidRDefault="008C3E88" w:rsidP="008C3E88">
      <w:pPr>
        <w:rPr>
          <w:b/>
          <w:bCs/>
          <w:sz w:val="32"/>
        </w:rPr>
      </w:pPr>
      <w:r w:rsidRPr="007D3C82">
        <w:rPr>
          <w:noProof/>
          <w:lang w:val="en-NZ" w:eastAsia="en-NZ"/>
        </w:rPr>
        <w:drawing>
          <wp:inline distT="0" distB="0" distL="0" distR="0" wp14:anchorId="5C533302" wp14:editId="7ED8B8CD">
            <wp:extent cx="5486400" cy="640060"/>
            <wp:effectExtent l="0" t="0" r="0" b="8255"/>
            <wp:docPr id="10" name="Picture 10" descr="C:\Users\mhen008\AppData\Local\Microsoft\Windows\Temporary Internet Files\Content.Outlook\BFSQ11N4\2017 Banner Media and Commun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hen008\AppData\Local\Microsoft\Windows\Temporary Internet Files\Content.Outlook\BFSQ11N4\2017 Banner Media and Communica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4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88" w:rsidRPr="00DC3D0B" w:rsidRDefault="008C3E88" w:rsidP="00D05A80">
      <w:pPr>
        <w:rPr>
          <w:b/>
        </w:rPr>
      </w:pPr>
    </w:p>
    <w:p w:rsidR="008C3E88" w:rsidRPr="00DC3D0B" w:rsidRDefault="008C3E88" w:rsidP="00321A07">
      <w:pPr>
        <w:jc w:val="center"/>
        <w:rPr>
          <w:b/>
        </w:rPr>
      </w:pPr>
      <w:r w:rsidRPr="00DC3D0B">
        <w:rPr>
          <w:b/>
        </w:rPr>
        <w:t xml:space="preserve">FTVMS 317 </w:t>
      </w:r>
      <w:r w:rsidR="00321A07">
        <w:rPr>
          <w:b/>
        </w:rPr>
        <w:t>Special Topic:</w:t>
      </w:r>
      <w:r w:rsidR="00B603B1">
        <w:rPr>
          <w:b/>
        </w:rPr>
        <w:t xml:space="preserve"> </w:t>
      </w:r>
      <w:r w:rsidR="00C30129">
        <w:rPr>
          <w:b/>
        </w:rPr>
        <w:t>Screen Tools</w:t>
      </w:r>
    </w:p>
    <w:p w:rsidR="008C3E88" w:rsidRPr="00DC3D0B" w:rsidRDefault="007E1BEE" w:rsidP="008B036C">
      <w:pPr>
        <w:jc w:val="center"/>
        <w:rPr>
          <w:b/>
        </w:rPr>
      </w:pPr>
      <w:r w:rsidRPr="00DC3D0B">
        <w:rPr>
          <w:b/>
        </w:rPr>
        <w:t>2017</w:t>
      </w:r>
    </w:p>
    <w:p w:rsidR="008B036C" w:rsidRPr="008B036C" w:rsidRDefault="008B036C" w:rsidP="008B036C">
      <w:pPr>
        <w:jc w:val="center"/>
        <w:rPr>
          <w:b/>
          <w:sz w:val="28"/>
          <w:szCs w:val="28"/>
        </w:rPr>
      </w:pPr>
    </w:p>
    <w:p w:rsidR="008C3E88" w:rsidRPr="00EF62DA" w:rsidRDefault="008C3E88" w:rsidP="008C3E88">
      <w:pPr>
        <w:jc w:val="center"/>
        <w:rPr>
          <w:b/>
          <w:color w:val="FF0000"/>
          <w:lang w:val="en-NZ"/>
        </w:rPr>
      </w:pPr>
      <w:r w:rsidRPr="00EF62DA">
        <w:rPr>
          <w:b/>
          <w:color w:val="FF0000"/>
          <w:lang w:val="en-NZ"/>
        </w:rPr>
        <w:t xml:space="preserve">Application </w:t>
      </w:r>
      <w:r w:rsidR="00EF62DA" w:rsidRPr="00EF62DA">
        <w:rPr>
          <w:b/>
          <w:color w:val="FF0000"/>
          <w:lang w:val="en-NZ"/>
        </w:rPr>
        <w:t>Deadline: Monday</w:t>
      </w:r>
      <w:r w:rsidRPr="00EF62DA">
        <w:rPr>
          <w:b/>
          <w:color w:val="FF0000"/>
          <w:lang w:val="en-NZ"/>
        </w:rPr>
        <w:t xml:space="preserve"> </w:t>
      </w:r>
      <w:r w:rsidR="00EF62DA" w:rsidRPr="00EF62DA">
        <w:rPr>
          <w:b/>
          <w:color w:val="FF0000"/>
          <w:lang w:val="en-NZ"/>
        </w:rPr>
        <w:t>1</w:t>
      </w:r>
      <w:r w:rsidRPr="00EF62DA">
        <w:rPr>
          <w:b/>
          <w:color w:val="FF0000"/>
          <w:lang w:val="en-NZ"/>
        </w:rPr>
        <w:t>2 June 2017</w:t>
      </w:r>
    </w:p>
    <w:p w:rsidR="008C3E88" w:rsidRDefault="008C3E88" w:rsidP="008C3E88">
      <w:pPr>
        <w:rPr>
          <w:b/>
        </w:rPr>
      </w:pPr>
    </w:p>
    <w:p w:rsidR="008C3E88" w:rsidRPr="002A7E8C" w:rsidRDefault="003F49AE" w:rsidP="00321A07">
      <w:pPr>
        <w:jc w:val="center"/>
        <w:rPr>
          <w:b/>
        </w:rPr>
      </w:pPr>
      <w:r>
        <w:rPr>
          <w:b/>
        </w:rPr>
        <w:t>City Campus;</w:t>
      </w:r>
      <w:r w:rsidR="000E313D">
        <w:rPr>
          <w:b/>
        </w:rPr>
        <w:t xml:space="preserve"> </w:t>
      </w:r>
      <w:r w:rsidRPr="007E1BEE">
        <w:rPr>
          <w:b/>
          <w:color w:val="C00000"/>
        </w:rPr>
        <w:t>Inter-semester break</w:t>
      </w:r>
      <w:r>
        <w:rPr>
          <w:b/>
        </w:rPr>
        <w:t>;</w:t>
      </w:r>
      <w:r w:rsidR="007E1BEE">
        <w:rPr>
          <w:b/>
        </w:rPr>
        <w:t xml:space="preserve"> </w:t>
      </w:r>
      <w:r w:rsidR="008C3E88" w:rsidRPr="002A7E8C">
        <w:rPr>
          <w:b/>
        </w:rPr>
        <w:t>15 points</w:t>
      </w:r>
    </w:p>
    <w:p w:rsidR="000E313D" w:rsidRDefault="000E313D" w:rsidP="008C3E88">
      <w:pPr>
        <w:rPr>
          <w:sz w:val="22"/>
          <w:szCs w:val="22"/>
        </w:rPr>
      </w:pPr>
    </w:p>
    <w:p w:rsidR="003F49AE" w:rsidRDefault="000E313D" w:rsidP="008C3E88">
      <w:pPr>
        <w:rPr>
          <w:sz w:val="22"/>
          <w:szCs w:val="22"/>
        </w:rPr>
      </w:pPr>
      <w:r w:rsidRPr="007E1BEE">
        <w:rPr>
          <w:b/>
          <w:color w:val="FF0000"/>
          <w:sz w:val="22"/>
          <w:szCs w:val="22"/>
        </w:rPr>
        <w:t>SCREEN</w:t>
      </w:r>
      <w:r w:rsidR="008B036C">
        <w:rPr>
          <w:b/>
          <w:color w:val="FF0000"/>
          <w:sz w:val="22"/>
          <w:szCs w:val="22"/>
        </w:rPr>
        <w:t xml:space="preserve"> </w:t>
      </w:r>
      <w:r w:rsidRPr="007E1BEE">
        <w:rPr>
          <w:b/>
          <w:color w:val="FF0000"/>
          <w:sz w:val="22"/>
          <w:szCs w:val="22"/>
        </w:rPr>
        <w:t>TOOLS</w:t>
      </w:r>
      <w:r>
        <w:rPr>
          <w:sz w:val="22"/>
          <w:szCs w:val="22"/>
        </w:rPr>
        <w:t xml:space="preserve"> is an intensive </w:t>
      </w:r>
      <w:r w:rsidR="00D05A80">
        <w:rPr>
          <w:sz w:val="22"/>
          <w:szCs w:val="22"/>
        </w:rPr>
        <w:t xml:space="preserve">screen </w:t>
      </w:r>
      <w:r>
        <w:rPr>
          <w:sz w:val="22"/>
          <w:szCs w:val="22"/>
        </w:rPr>
        <w:t>production course taught during the inter-semester break 26 June – 21 July</w:t>
      </w:r>
      <w:r w:rsidR="008B036C">
        <w:rPr>
          <w:sz w:val="22"/>
          <w:szCs w:val="22"/>
        </w:rPr>
        <w:t xml:space="preserve"> primarily for international study a</w:t>
      </w:r>
      <w:r w:rsidR="003F49AE">
        <w:rPr>
          <w:sz w:val="22"/>
          <w:szCs w:val="22"/>
        </w:rPr>
        <w:t xml:space="preserve">broad students. This year we are offering places on the course for up to 4 domestic students to collaborate with </w:t>
      </w:r>
      <w:r w:rsidR="002430AC">
        <w:rPr>
          <w:sz w:val="22"/>
          <w:szCs w:val="22"/>
        </w:rPr>
        <w:t>the international</w:t>
      </w:r>
      <w:r w:rsidR="003F49AE">
        <w:rPr>
          <w:sz w:val="22"/>
          <w:szCs w:val="22"/>
        </w:rPr>
        <w:t xml:space="preserve"> students and</w:t>
      </w:r>
      <w:r w:rsidR="002430AC">
        <w:rPr>
          <w:sz w:val="22"/>
          <w:szCs w:val="22"/>
        </w:rPr>
        <w:t xml:space="preserve"> to</w:t>
      </w:r>
      <w:r w:rsidR="003F49AE">
        <w:rPr>
          <w:sz w:val="22"/>
          <w:szCs w:val="22"/>
        </w:rPr>
        <w:t xml:space="preserve"> have the opportunity to work with acclaimed NZ actor/director John Callen. </w:t>
      </w:r>
    </w:p>
    <w:p w:rsidR="00EF62DA" w:rsidRDefault="008C3E88" w:rsidP="008C3E88">
      <w:pPr>
        <w:rPr>
          <w:sz w:val="22"/>
          <w:szCs w:val="22"/>
        </w:rPr>
      </w:pPr>
      <w:r w:rsidRPr="003A5BBB">
        <w:rPr>
          <w:sz w:val="22"/>
          <w:szCs w:val="22"/>
        </w:rPr>
        <w:t>This course is designed to en</w:t>
      </w:r>
      <w:r>
        <w:rPr>
          <w:sz w:val="22"/>
          <w:szCs w:val="22"/>
        </w:rPr>
        <w:t>able students to produce a serial drama, recorded</w:t>
      </w:r>
      <w:r w:rsidRPr="003A5BBB">
        <w:rPr>
          <w:sz w:val="22"/>
          <w:szCs w:val="22"/>
        </w:rPr>
        <w:t xml:space="preserve"> in the television studio with inserts shot on field location.  As well as developing technical skills in multi-camera television product</w:t>
      </w:r>
      <w:r>
        <w:rPr>
          <w:sz w:val="22"/>
          <w:szCs w:val="22"/>
        </w:rPr>
        <w:t>ion, single camera location shoo</w:t>
      </w:r>
      <w:r w:rsidRPr="003A5BBB">
        <w:rPr>
          <w:sz w:val="22"/>
          <w:szCs w:val="22"/>
        </w:rPr>
        <w:t>ting and digital editing, students will be introduced to the processes of script breakdowns, casting and directing actors.  This is an intensive, workshop-style production class, which draws on creative and technical skills from drama scripting through to a</w:t>
      </w:r>
      <w:r w:rsidR="007E1BEE">
        <w:rPr>
          <w:sz w:val="22"/>
          <w:szCs w:val="22"/>
        </w:rPr>
        <w:t>cting, directing and producing.</w:t>
      </w:r>
    </w:p>
    <w:p w:rsidR="007E1BEE" w:rsidRDefault="007E1BEE" w:rsidP="008C3E88">
      <w:pPr>
        <w:rPr>
          <w:sz w:val="22"/>
          <w:szCs w:val="22"/>
        </w:rPr>
      </w:pPr>
      <w:r>
        <w:rPr>
          <w:sz w:val="22"/>
          <w:szCs w:val="22"/>
        </w:rPr>
        <w:t xml:space="preserve">The course is ideal for FTVMS, SCREEN, COMMS, DRAMA &amp; CREATIVE WRITING majors but students outside these majors may apply. </w:t>
      </w:r>
    </w:p>
    <w:p w:rsidR="002654B2" w:rsidRPr="003A5BBB" w:rsidRDefault="002654B2" w:rsidP="008C3E88">
      <w:pPr>
        <w:rPr>
          <w:sz w:val="22"/>
          <w:szCs w:val="22"/>
        </w:rPr>
      </w:pPr>
    </w:p>
    <w:p w:rsidR="008C3E88" w:rsidRPr="00B603B1" w:rsidRDefault="008C3E88" w:rsidP="002654B2">
      <w:pPr>
        <w:rPr>
          <w:color w:val="808080" w:themeColor="background1" w:themeShade="80"/>
        </w:rPr>
      </w:pPr>
      <w:r w:rsidRPr="002654B2">
        <w:rPr>
          <w:b/>
        </w:rPr>
        <w:t>Prerequisites:</w:t>
      </w:r>
      <w:r w:rsidRPr="000348C9">
        <w:t xml:space="preserve">  </w:t>
      </w:r>
      <w:r>
        <w:tab/>
      </w:r>
      <w:r w:rsidR="00321A07" w:rsidRPr="00B603B1">
        <w:rPr>
          <w:color w:val="0D0D0D" w:themeColor="text1" w:themeTint="F2"/>
        </w:rPr>
        <w:t>Ac</w:t>
      </w:r>
      <w:r w:rsidR="00B603B1">
        <w:rPr>
          <w:color w:val="0D0D0D" w:themeColor="text1" w:themeTint="F2"/>
        </w:rPr>
        <w:t>ademic Head or nominee approval</w:t>
      </w:r>
    </w:p>
    <w:p w:rsidR="008C3E88" w:rsidRDefault="008C3E88" w:rsidP="002654B2">
      <w:r w:rsidRPr="002654B2">
        <w:rPr>
          <w:b/>
        </w:rPr>
        <w:t>Convenor:</w:t>
      </w:r>
      <w:r>
        <w:t xml:space="preserve">  </w:t>
      </w:r>
      <w:r>
        <w:tab/>
      </w:r>
      <w:r>
        <w:tab/>
        <w:t>John Callen</w:t>
      </w:r>
    </w:p>
    <w:p w:rsidR="008B036C" w:rsidRPr="003A5BBB" w:rsidRDefault="008B036C" w:rsidP="002654B2">
      <w:r w:rsidRPr="002654B2">
        <w:rPr>
          <w:b/>
        </w:rPr>
        <w:t>Co-Convenor:</w:t>
      </w:r>
      <w:r>
        <w:tab/>
        <w:t xml:space="preserve">Dr Margaret Henley </w:t>
      </w:r>
      <w:hyperlink r:id="rId6" w:history="1">
        <w:r w:rsidRPr="00D56D04">
          <w:rPr>
            <w:rStyle w:val="Hyperlink"/>
            <w:sz w:val="22"/>
            <w:szCs w:val="22"/>
          </w:rPr>
          <w:t>m.henley@auckland.ac.nz</w:t>
        </w:r>
      </w:hyperlink>
    </w:p>
    <w:p w:rsidR="008C3E88" w:rsidRDefault="008C3E88" w:rsidP="002654B2">
      <w:r w:rsidRPr="002654B2">
        <w:rPr>
          <w:b/>
        </w:rPr>
        <w:t>Assessmen</w:t>
      </w:r>
      <w:r w:rsidRPr="002654B2">
        <w:t>t:</w:t>
      </w:r>
      <w:r w:rsidRPr="003A5BBB">
        <w:t xml:space="preserve">  </w:t>
      </w:r>
      <w:r w:rsidRPr="003A5BBB">
        <w:tab/>
        <w:t xml:space="preserve">100% coursework </w:t>
      </w:r>
    </w:p>
    <w:p w:rsidR="008C3E88" w:rsidRPr="00166469" w:rsidRDefault="008C3E88" w:rsidP="002654B2">
      <w:r w:rsidRPr="002654B2">
        <w:rPr>
          <w:b/>
        </w:rPr>
        <w:t>Timetable:</w:t>
      </w:r>
      <w:r w:rsidRPr="00166469">
        <w:tab/>
      </w:r>
      <w:r w:rsidRPr="00166469">
        <w:tab/>
        <w:t xml:space="preserve">Tuesday, </w:t>
      </w:r>
      <w:r w:rsidR="000E313D">
        <w:t xml:space="preserve">Thursday </w:t>
      </w:r>
      <w:r w:rsidR="00EF62DA">
        <w:t>8.30 – 1pm</w:t>
      </w:r>
    </w:p>
    <w:p w:rsidR="008C3E88" w:rsidRPr="003A5BBB" w:rsidRDefault="008C3E88" w:rsidP="002654B2">
      <w:r w:rsidRPr="002654B2">
        <w:rPr>
          <w:b/>
        </w:rPr>
        <w:t>Course Limit</w:t>
      </w:r>
      <w:r w:rsidR="00960DF7" w:rsidRPr="002654B2">
        <w:rPr>
          <w:b/>
        </w:rPr>
        <w:t>:</w:t>
      </w:r>
      <w:r w:rsidR="00960DF7">
        <w:t xml:space="preserve">  </w:t>
      </w:r>
      <w:r w:rsidR="00960DF7">
        <w:tab/>
        <w:t>16</w:t>
      </w:r>
      <w:r w:rsidRPr="003A5BBB">
        <w:t xml:space="preserve"> students</w:t>
      </w:r>
      <w:r w:rsidR="00960DF7">
        <w:t xml:space="preserve"> (12</w:t>
      </w:r>
      <w:r w:rsidR="007E1BEE">
        <w:t xml:space="preserve"> International and 4 domestic students)</w:t>
      </w:r>
    </w:p>
    <w:p w:rsidR="008C3E88" w:rsidRPr="003A5BBB" w:rsidRDefault="008C3E88" w:rsidP="008C3E88">
      <w:pPr>
        <w:rPr>
          <w:sz w:val="22"/>
          <w:szCs w:val="22"/>
        </w:rPr>
      </w:pPr>
    </w:p>
    <w:p w:rsidR="007E1BEE" w:rsidRPr="007E1BEE" w:rsidRDefault="007E1BEE" w:rsidP="007E1BEE">
      <w:pPr>
        <w:rPr>
          <w:b/>
          <w:sz w:val="22"/>
          <w:szCs w:val="22"/>
        </w:rPr>
      </w:pPr>
      <w:r w:rsidRPr="007E1BEE">
        <w:rPr>
          <w:b/>
          <w:sz w:val="22"/>
          <w:szCs w:val="22"/>
        </w:rPr>
        <w:t>Overview of FTVMS 317 SCREEN</w:t>
      </w:r>
      <w:r w:rsidR="00B603B1">
        <w:rPr>
          <w:b/>
          <w:sz w:val="22"/>
          <w:szCs w:val="22"/>
        </w:rPr>
        <w:t xml:space="preserve"> </w:t>
      </w:r>
      <w:r w:rsidRPr="007E1BEE">
        <w:rPr>
          <w:b/>
          <w:sz w:val="22"/>
          <w:szCs w:val="22"/>
        </w:rPr>
        <w:t>TOOLS course:</w:t>
      </w:r>
    </w:p>
    <w:p w:rsidR="007E1BEE" w:rsidRDefault="00A34728" w:rsidP="007E1BEE">
      <w:pPr>
        <w:rPr>
          <w:sz w:val="22"/>
          <w:szCs w:val="22"/>
        </w:rPr>
      </w:pPr>
      <w:hyperlink r:id="rId7" w:history="1">
        <w:r w:rsidR="007E1BEE" w:rsidRPr="00D56D04">
          <w:rPr>
            <w:rStyle w:val="Hyperlink"/>
            <w:sz w:val="22"/>
            <w:szCs w:val="22"/>
          </w:rPr>
          <w:t>http://www.studyabroad.auckland.ac.nz/en/short-courses/screen-tools.html</w:t>
        </w:r>
      </w:hyperlink>
    </w:p>
    <w:p w:rsidR="007E1BEE" w:rsidRDefault="007E1BEE" w:rsidP="007E1BEE">
      <w:pPr>
        <w:rPr>
          <w:sz w:val="22"/>
          <w:szCs w:val="22"/>
        </w:rPr>
      </w:pPr>
      <w:r>
        <w:rPr>
          <w:sz w:val="22"/>
          <w:szCs w:val="22"/>
        </w:rPr>
        <w:t xml:space="preserve">Please note that this site is designed for International Study Abroad students but provides you with accurate information about the scope and design of the course. </w:t>
      </w:r>
    </w:p>
    <w:p w:rsidR="003F49AE" w:rsidRDefault="003F49AE" w:rsidP="008C3E88">
      <w:pPr>
        <w:rPr>
          <w:b/>
          <w:sz w:val="22"/>
          <w:szCs w:val="22"/>
        </w:rPr>
      </w:pPr>
    </w:p>
    <w:p w:rsidR="003F49AE" w:rsidRDefault="003F49AE" w:rsidP="003F49AE">
      <w:pPr>
        <w:rPr>
          <w:sz w:val="22"/>
          <w:szCs w:val="22"/>
        </w:rPr>
      </w:pPr>
      <w:r w:rsidRPr="003F49AE">
        <w:rPr>
          <w:b/>
          <w:sz w:val="22"/>
          <w:szCs w:val="22"/>
        </w:rPr>
        <w:t>Course Cost</w:t>
      </w:r>
      <w:r>
        <w:rPr>
          <w:sz w:val="22"/>
          <w:szCs w:val="22"/>
        </w:rPr>
        <w:t xml:space="preserve">: Domestic students will pay the standard domestic course fee but the field trips to </w:t>
      </w:r>
      <w:proofErr w:type="spellStart"/>
      <w:r>
        <w:rPr>
          <w:sz w:val="22"/>
          <w:szCs w:val="22"/>
        </w:rPr>
        <w:t>Hobbiton</w:t>
      </w:r>
      <w:proofErr w:type="spellEnd"/>
      <w:r>
        <w:rPr>
          <w:sz w:val="22"/>
          <w:szCs w:val="22"/>
        </w:rPr>
        <w:t>, Weta Workshop</w:t>
      </w:r>
      <w:r w:rsidR="00B44337">
        <w:rPr>
          <w:sz w:val="22"/>
          <w:szCs w:val="22"/>
        </w:rPr>
        <w:t>, Stone Street Studios</w:t>
      </w:r>
      <w:r>
        <w:rPr>
          <w:sz w:val="22"/>
          <w:szCs w:val="22"/>
        </w:rPr>
        <w:t xml:space="preserve"> and Park Road Post are optional and</w:t>
      </w:r>
      <w:r w:rsidR="008B036C">
        <w:rPr>
          <w:sz w:val="22"/>
          <w:szCs w:val="22"/>
        </w:rPr>
        <w:t xml:space="preserve"> will be at an </w:t>
      </w:r>
      <w:r>
        <w:rPr>
          <w:sz w:val="22"/>
          <w:szCs w:val="22"/>
        </w:rPr>
        <w:t xml:space="preserve">additional expense. </w:t>
      </w:r>
    </w:p>
    <w:p w:rsidR="003F49AE" w:rsidRDefault="003F49AE" w:rsidP="008C3E88">
      <w:pPr>
        <w:rPr>
          <w:b/>
          <w:sz w:val="22"/>
          <w:szCs w:val="22"/>
        </w:rPr>
      </w:pPr>
    </w:p>
    <w:p w:rsidR="008C3E88" w:rsidRDefault="008C3E88" w:rsidP="008C3E88">
      <w:pPr>
        <w:rPr>
          <w:sz w:val="22"/>
          <w:szCs w:val="22"/>
        </w:rPr>
      </w:pPr>
      <w:r w:rsidRPr="003A5BBB">
        <w:rPr>
          <w:b/>
          <w:sz w:val="22"/>
          <w:szCs w:val="22"/>
        </w:rPr>
        <w:t>Selection Criteria</w:t>
      </w:r>
      <w:r w:rsidR="008B036C">
        <w:rPr>
          <w:sz w:val="22"/>
          <w:szCs w:val="22"/>
        </w:rPr>
        <w:t xml:space="preserve">: </w:t>
      </w:r>
      <w:r w:rsidRPr="003A5BBB">
        <w:rPr>
          <w:sz w:val="22"/>
          <w:szCs w:val="22"/>
        </w:rPr>
        <w:t xml:space="preserve">This is a restricted entry course.  Students will be selected on the quality of their academic record, </w:t>
      </w:r>
      <w:r w:rsidR="002654B2">
        <w:rPr>
          <w:sz w:val="22"/>
          <w:szCs w:val="22"/>
        </w:rPr>
        <w:t xml:space="preserve">their application and </w:t>
      </w:r>
      <w:r w:rsidRPr="003A5BBB">
        <w:rPr>
          <w:sz w:val="22"/>
          <w:szCs w:val="22"/>
        </w:rPr>
        <w:t>previous produc</w:t>
      </w:r>
      <w:r w:rsidR="002654B2">
        <w:rPr>
          <w:sz w:val="22"/>
          <w:szCs w:val="22"/>
        </w:rPr>
        <w:t>tion or creative work</w:t>
      </w:r>
      <w:r w:rsidRPr="003A5BBB">
        <w:rPr>
          <w:sz w:val="22"/>
          <w:szCs w:val="22"/>
        </w:rPr>
        <w:t xml:space="preserve">.  </w:t>
      </w:r>
    </w:p>
    <w:p w:rsidR="00DC3D0B" w:rsidRDefault="00DC3D0B" w:rsidP="00DC3D0B">
      <w:pPr>
        <w:rPr>
          <w:b/>
          <w:sz w:val="22"/>
        </w:rPr>
      </w:pPr>
    </w:p>
    <w:p w:rsidR="00DC3D0B" w:rsidRDefault="00DC3D0B" w:rsidP="00DC3D0B">
      <w:pPr>
        <w:rPr>
          <w:b/>
          <w:sz w:val="22"/>
        </w:rPr>
      </w:pPr>
      <w:r>
        <w:rPr>
          <w:b/>
          <w:sz w:val="22"/>
        </w:rPr>
        <w:t xml:space="preserve">Student Inquiries:  Dr Margaret Henley:  </w:t>
      </w:r>
      <w:hyperlink r:id="rId8" w:history="1">
        <w:r w:rsidRPr="00D56D04">
          <w:rPr>
            <w:rStyle w:val="Hyperlink"/>
            <w:b/>
            <w:sz w:val="22"/>
          </w:rPr>
          <w:t>m.henley@auckland.ac.nz</w:t>
        </w:r>
      </w:hyperlink>
    </w:p>
    <w:p w:rsidR="003F49AE" w:rsidRPr="003A5BBB" w:rsidRDefault="003F49AE" w:rsidP="008C3E88">
      <w:pPr>
        <w:rPr>
          <w:b/>
          <w:sz w:val="22"/>
          <w:szCs w:val="22"/>
        </w:rPr>
      </w:pPr>
    </w:p>
    <w:p w:rsidR="008C3E88" w:rsidRDefault="008C3E88" w:rsidP="008C3E88">
      <w:pPr>
        <w:rPr>
          <w:sz w:val="22"/>
          <w:szCs w:val="22"/>
        </w:rPr>
      </w:pPr>
      <w:r w:rsidRPr="003A5BBB">
        <w:rPr>
          <w:b/>
          <w:sz w:val="22"/>
          <w:szCs w:val="22"/>
        </w:rPr>
        <w:t>Application Forms</w:t>
      </w:r>
      <w:r w:rsidRPr="003A5BBB">
        <w:rPr>
          <w:sz w:val="22"/>
          <w:szCs w:val="22"/>
        </w:rPr>
        <w:t>:  Stud</w:t>
      </w:r>
      <w:r>
        <w:rPr>
          <w:sz w:val="22"/>
          <w:szCs w:val="22"/>
        </w:rPr>
        <w:t>ents must fill out an ‘FTVMS 317</w:t>
      </w:r>
      <w:r w:rsidRPr="003A5BBB">
        <w:rPr>
          <w:sz w:val="22"/>
          <w:szCs w:val="22"/>
        </w:rPr>
        <w:t xml:space="preserve"> Application Form’, available </w:t>
      </w:r>
      <w:r w:rsidR="007E1BEE">
        <w:rPr>
          <w:sz w:val="22"/>
          <w:szCs w:val="22"/>
        </w:rPr>
        <w:t xml:space="preserve">on CANVAS </w:t>
      </w:r>
      <w:r w:rsidR="00960DF7">
        <w:rPr>
          <w:sz w:val="22"/>
          <w:szCs w:val="22"/>
        </w:rPr>
        <w:t xml:space="preserve">from </w:t>
      </w:r>
      <w:r w:rsidR="007E1BEE">
        <w:rPr>
          <w:sz w:val="22"/>
          <w:szCs w:val="22"/>
        </w:rPr>
        <w:t xml:space="preserve">the stage 2 FTVMS </w:t>
      </w:r>
      <w:r w:rsidR="00960DF7">
        <w:rPr>
          <w:sz w:val="22"/>
          <w:szCs w:val="22"/>
        </w:rPr>
        <w:t xml:space="preserve">web </w:t>
      </w:r>
      <w:r w:rsidR="007E1BEE">
        <w:rPr>
          <w:sz w:val="22"/>
          <w:szCs w:val="22"/>
        </w:rPr>
        <w:t xml:space="preserve">page or from </w:t>
      </w:r>
      <w:hyperlink r:id="rId9" w:history="1">
        <w:r w:rsidR="007E1BEE" w:rsidRPr="00D56D04">
          <w:rPr>
            <w:rStyle w:val="Hyperlink"/>
            <w:sz w:val="22"/>
            <w:szCs w:val="22"/>
          </w:rPr>
          <w:t>m.henley@auckland.ac.nz</w:t>
        </w:r>
      </w:hyperlink>
    </w:p>
    <w:p w:rsidR="008C3E88" w:rsidRPr="003A5BBB" w:rsidRDefault="008C3E88" w:rsidP="008C3E88">
      <w:pPr>
        <w:rPr>
          <w:sz w:val="22"/>
          <w:szCs w:val="22"/>
        </w:rPr>
      </w:pPr>
    </w:p>
    <w:p w:rsidR="008C3E88" w:rsidRPr="00DC3D0B" w:rsidRDefault="008C3E88" w:rsidP="00DC3D0B">
      <w:pPr>
        <w:rPr>
          <w:sz w:val="22"/>
          <w:szCs w:val="22"/>
        </w:rPr>
      </w:pPr>
      <w:r w:rsidRPr="003A5BBB">
        <w:rPr>
          <w:b/>
          <w:sz w:val="22"/>
          <w:szCs w:val="22"/>
        </w:rPr>
        <w:t>Deadline:</w:t>
      </w:r>
      <w:r w:rsidR="00DC3D0B">
        <w:rPr>
          <w:sz w:val="22"/>
          <w:szCs w:val="22"/>
        </w:rPr>
        <w:t xml:space="preserve">  The application f</w:t>
      </w:r>
      <w:r w:rsidRPr="003A5BBB">
        <w:rPr>
          <w:sz w:val="22"/>
          <w:szCs w:val="22"/>
        </w:rPr>
        <w:t xml:space="preserve">orm, samples of your creative work (optional) and a copy of your academic transcript must be submitted </w:t>
      </w:r>
      <w:r w:rsidR="007E1BEE">
        <w:rPr>
          <w:sz w:val="22"/>
          <w:szCs w:val="22"/>
        </w:rPr>
        <w:t xml:space="preserve">electronically </w:t>
      </w:r>
      <w:r w:rsidRPr="003A5BBB">
        <w:rPr>
          <w:sz w:val="22"/>
          <w:szCs w:val="22"/>
        </w:rPr>
        <w:t>to</w:t>
      </w:r>
      <w:r w:rsidR="007E1BEE">
        <w:rPr>
          <w:sz w:val="22"/>
          <w:szCs w:val="22"/>
        </w:rPr>
        <w:t xml:space="preserve">: </w:t>
      </w:r>
      <w:hyperlink r:id="rId10" w:history="1">
        <w:r w:rsidR="007E1BEE" w:rsidRPr="00D56D04">
          <w:rPr>
            <w:rStyle w:val="Hyperlink"/>
            <w:sz w:val="22"/>
            <w:szCs w:val="22"/>
          </w:rPr>
          <w:t>m.henley@auckland.ac.nz</w:t>
        </w:r>
      </w:hyperlink>
      <w:r w:rsidR="007E1BEE">
        <w:rPr>
          <w:sz w:val="22"/>
          <w:szCs w:val="22"/>
        </w:rPr>
        <w:t xml:space="preserve"> by </w:t>
      </w:r>
      <w:r w:rsidR="007E1BEE">
        <w:rPr>
          <w:b/>
          <w:sz w:val="22"/>
          <w:szCs w:val="22"/>
        </w:rPr>
        <w:t>12 June 2017</w:t>
      </w:r>
      <w:r w:rsidRPr="00CE1AD5">
        <w:rPr>
          <w:b/>
          <w:sz w:val="22"/>
          <w:szCs w:val="22"/>
        </w:rPr>
        <w:t>.</w:t>
      </w:r>
      <w:r w:rsidRPr="003A5BBB">
        <w:rPr>
          <w:sz w:val="22"/>
          <w:szCs w:val="22"/>
        </w:rPr>
        <w:t xml:space="preserve">  </w:t>
      </w:r>
    </w:p>
    <w:p w:rsidR="008C3E88" w:rsidRDefault="008C3E88" w:rsidP="008C3E88">
      <w:pPr>
        <w:rPr>
          <w:sz w:val="22"/>
          <w:szCs w:val="22"/>
        </w:rPr>
      </w:pPr>
    </w:p>
    <w:p w:rsidR="008A3012" w:rsidRDefault="008A3012" w:rsidP="008A3012">
      <w:pPr>
        <w:rPr>
          <w:rFonts w:cs="Arial"/>
          <w:b/>
          <w:bCs/>
          <w:sz w:val="28"/>
          <w:szCs w:val="28"/>
        </w:rPr>
      </w:pPr>
      <w:r w:rsidRPr="007D3C82">
        <w:rPr>
          <w:noProof/>
          <w:lang w:val="en-NZ" w:eastAsia="en-NZ"/>
        </w:rPr>
        <w:lastRenderedPageBreak/>
        <w:drawing>
          <wp:inline distT="0" distB="0" distL="0" distR="0" wp14:anchorId="66305186" wp14:editId="66B46003">
            <wp:extent cx="5486400" cy="639445"/>
            <wp:effectExtent l="0" t="0" r="0" b="8255"/>
            <wp:docPr id="3" name="Picture 3" descr="C:\Users\mhen008\AppData\Local\Microsoft\Windows\Temporary Internet Files\Content.Outlook\BFSQ11N4\2017 Banner Media and Commun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hen008\AppData\Local\Microsoft\Windows\Temporary Internet Files\Content.Outlook\BFSQ11N4\2017 Banner Media and Communica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E88" w:rsidRPr="008E1116" w:rsidRDefault="008C3E88" w:rsidP="008A3012">
      <w:pPr>
        <w:jc w:val="center"/>
        <w:rPr>
          <w:rFonts w:cs="Arial"/>
          <w:sz w:val="28"/>
          <w:szCs w:val="28"/>
        </w:rPr>
      </w:pPr>
      <w:r w:rsidRPr="008E1116">
        <w:rPr>
          <w:rFonts w:cs="Arial"/>
          <w:b/>
          <w:bCs/>
          <w:sz w:val="28"/>
          <w:szCs w:val="28"/>
        </w:rPr>
        <w:t xml:space="preserve">FTVMS 317 </w:t>
      </w:r>
      <w:r w:rsidR="00A34728" w:rsidRPr="00A34728">
        <w:rPr>
          <w:b/>
          <w:sz w:val="28"/>
          <w:szCs w:val="28"/>
        </w:rPr>
        <w:t>Special Topic: Screen Tools</w:t>
      </w:r>
    </w:p>
    <w:p w:rsidR="008C3E88" w:rsidRPr="008E1116" w:rsidRDefault="008C3E88" w:rsidP="000E313D">
      <w:pPr>
        <w:pStyle w:val="Heading3"/>
        <w:rPr>
          <w:rFonts w:ascii="Arial" w:hAnsi="Arial" w:cs="Arial"/>
          <w:b/>
          <w:bCs/>
          <w:sz w:val="28"/>
          <w:szCs w:val="28"/>
        </w:rPr>
      </w:pPr>
      <w:r w:rsidRPr="008E1116">
        <w:rPr>
          <w:rFonts w:ascii="Arial" w:hAnsi="Arial" w:cs="Arial"/>
          <w:b/>
          <w:bCs/>
          <w:sz w:val="28"/>
          <w:szCs w:val="28"/>
        </w:rPr>
        <w:t>Application Form</w:t>
      </w:r>
    </w:p>
    <w:p w:rsidR="008E1116" w:rsidRDefault="008E1116" w:rsidP="000E313D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Inter-semester Break:  </w:t>
      </w:r>
      <w:r w:rsidRPr="008E1116">
        <w:rPr>
          <w:rFonts w:cs="Arial"/>
          <w:b/>
          <w:bCs/>
          <w:sz w:val="28"/>
          <w:szCs w:val="28"/>
        </w:rPr>
        <w:t>26 June – 21 July</w:t>
      </w:r>
      <w:r>
        <w:rPr>
          <w:rFonts w:cs="Arial"/>
          <w:b/>
          <w:bCs/>
          <w:sz w:val="28"/>
          <w:szCs w:val="28"/>
        </w:rPr>
        <w:t xml:space="preserve"> 2017</w:t>
      </w:r>
    </w:p>
    <w:p w:rsidR="008C3E88" w:rsidRDefault="008E1116" w:rsidP="00DC3D0B">
      <w:pPr>
        <w:jc w:val="center"/>
        <w:rPr>
          <w:rFonts w:cs="Arial"/>
          <w:b/>
          <w:bCs/>
          <w:color w:val="FF0000"/>
          <w:sz w:val="28"/>
          <w:szCs w:val="28"/>
        </w:rPr>
      </w:pPr>
      <w:r w:rsidRPr="008E1116">
        <w:rPr>
          <w:rFonts w:cs="Arial"/>
          <w:b/>
          <w:bCs/>
          <w:color w:val="FF0000"/>
          <w:sz w:val="28"/>
          <w:szCs w:val="28"/>
        </w:rPr>
        <w:t>Application Deadline: 12 June 2017</w:t>
      </w:r>
    </w:p>
    <w:p w:rsidR="00DC3D0B" w:rsidRPr="008E1116" w:rsidRDefault="00DC3D0B" w:rsidP="00DC3D0B">
      <w:pPr>
        <w:jc w:val="center"/>
        <w:rPr>
          <w:rFonts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533"/>
        <w:gridCol w:w="4261"/>
      </w:tblGrid>
      <w:tr w:rsidR="008C3E88" w:rsidTr="00DE0C60">
        <w:trPr>
          <w:trHeight w:val="10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3E88" w:rsidRDefault="008C3E88" w:rsidP="00DE0C60">
            <w:pPr>
              <w:rPr>
                <w:b/>
                <w:bCs/>
                <w:sz w:val="22"/>
              </w:rPr>
            </w:pPr>
          </w:p>
          <w:p w:rsidR="008C3E88" w:rsidRDefault="008C3E88" w:rsidP="00DE0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Name:</w:t>
            </w:r>
          </w:p>
          <w:p w:rsidR="008C3E88" w:rsidRDefault="008C3E88" w:rsidP="00DE0C60">
            <w:pPr>
              <w:rPr>
                <w:b/>
                <w:bCs/>
                <w:sz w:val="22"/>
              </w:rPr>
            </w:pPr>
          </w:p>
          <w:p w:rsidR="008C3E88" w:rsidRDefault="008C3E88" w:rsidP="00DE0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Student ID # :</w:t>
            </w:r>
          </w:p>
          <w:p w:rsidR="008C3E88" w:rsidRDefault="008C3E88" w:rsidP="00DE0C60">
            <w:pPr>
              <w:rPr>
                <w:b/>
                <w:bCs/>
                <w:sz w:val="22"/>
              </w:rPr>
            </w:pPr>
          </w:p>
        </w:tc>
        <w:tc>
          <w:tcPr>
            <w:tcW w:w="6794" w:type="dxa"/>
            <w:gridSpan w:val="2"/>
            <w:tcBorders>
              <w:left w:val="nil"/>
            </w:tcBorders>
          </w:tcPr>
          <w:p w:rsidR="008C3E88" w:rsidRDefault="008C3E88" w:rsidP="00DE0C60">
            <w:pPr>
              <w:jc w:val="center"/>
              <w:rPr>
                <w:b/>
                <w:bCs/>
                <w:sz w:val="22"/>
              </w:rPr>
            </w:pPr>
            <w:bookmarkStart w:id="0" w:name="_GoBack"/>
            <w:bookmarkEnd w:id="0"/>
          </w:p>
        </w:tc>
      </w:tr>
      <w:tr w:rsidR="008C3E88" w:rsidTr="00DE0C60">
        <w:tc>
          <w:tcPr>
            <w:tcW w:w="4261" w:type="dxa"/>
            <w:gridSpan w:val="2"/>
            <w:tcBorders>
              <w:bottom w:val="single" w:sz="4" w:space="0" w:color="auto"/>
            </w:tcBorders>
          </w:tcPr>
          <w:p w:rsidR="008C3E88" w:rsidRDefault="008C3E88" w:rsidP="00DE0C60">
            <w:pPr>
              <w:jc w:val="center"/>
              <w:rPr>
                <w:b/>
                <w:bCs/>
                <w:sz w:val="22"/>
              </w:rPr>
            </w:pPr>
          </w:p>
          <w:p w:rsidR="008C3E88" w:rsidRDefault="008C3E88" w:rsidP="00DE0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Address :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8C3E88" w:rsidRDefault="008C3E88" w:rsidP="00DE0C60">
            <w:pPr>
              <w:rPr>
                <w:b/>
                <w:bCs/>
                <w:sz w:val="22"/>
              </w:rPr>
            </w:pPr>
          </w:p>
          <w:p w:rsidR="008C3E88" w:rsidRDefault="008C3E88" w:rsidP="00DE0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Tel:</w:t>
            </w:r>
          </w:p>
          <w:p w:rsidR="008C3E88" w:rsidRDefault="008C3E88" w:rsidP="00DE0C60">
            <w:pPr>
              <w:rPr>
                <w:b/>
                <w:bCs/>
                <w:sz w:val="22"/>
              </w:rPr>
            </w:pPr>
          </w:p>
          <w:p w:rsidR="008C3E88" w:rsidRDefault="008C3E88" w:rsidP="00DE0C60">
            <w:pPr>
              <w:rPr>
                <w:b/>
                <w:bCs/>
                <w:sz w:val="22"/>
              </w:rPr>
            </w:pPr>
            <w:smartTag w:uri="urn:schemas-microsoft-com:office:smarttags" w:element="PlaceName">
              <w:smartTag w:uri="urn:schemas-microsoft-com:office:smarttags" w:element="City">
                <w:r>
                  <w:rPr>
                    <w:b/>
                    <w:bCs/>
                    <w:sz w:val="22"/>
                  </w:rPr>
                  <w:t>Mobile</w:t>
                </w:r>
              </w:smartTag>
            </w:smartTag>
            <w:r>
              <w:rPr>
                <w:b/>
                <w:bCs/>
                <w:sz w:val="22"/>
              </w:rPr>
              <w:t>:</w:t>
            </w:r>
          </w:p>
          <w:p w:rsidR="008C3E88" w:rsidRDefault="008C3E88" w:rsidP="00DE0C60">
            <w:pPr>
              <w:rPr>
                <w:b/>
                <w:bCs/>
                <w:sz w:val="22"/>
              </w:rPr>
            </w:pPr>
          </w:p>
          <w:p w:rsidR="008C3E88" w:rsidRDefault="008C3E88" w:rsidP="00DE0C60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email:</w:t>
            </w:r>
          </w:p>
          <w:p w:rsidR="008C3E88" w:rsidRDefault="008C3E88" w:rsidP="00DE0C60">
            <w:pPr>
              <w:rPr>
                <w:b/>
                <w:bCs/>
                <w:sz w:val="22"/>
              </w:rPr>
            </w:pPr>
          </w:p>
        </w:tc>
      </w:tr>
      <w:tr w:rsidR="008C3E88" w:rsidTr="00DE0C60">
        <w:trPr>
          <w:cantSplit/>
        </w:trPr>
        <w:tc>
          <w:tcPr>
            <w:tcW w:w="8522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:rsidR="008C3E88" w:rsidRDefault="008C3E88" w:rsidP="00DE0C60">
            <w:pPr>
              <w:pStyle w:val="Heading1"/>
            </w:pPr>
          </w:p>
        </w:tc>
      </w:tr>
      <w:tr w:rsidR="008C3E88" w:rsidTr="00DE0C60">
        <w:trPr>
          <w:cantSplit/>
        </w:trPr>
        <w:tc>
          <w:tcPr>
            <w:tcW w:w="4261" w:type="dxa"/>
            <w:gridSpan w:val="2"/>
          </w:tcPr>
          <w:p w:rsidR="008C3E88" w:rsidRDefault="008C3E88" w:rsidP="00DE0C60">
            <w:pPr>
              <w:pStyle w:val="Heading1"/>
              <w:rPr>
                <w:color w:val="C0C0C0"/>
              </w:rPr>
            </w:pPr>
            <w:r>
              <w:rPr>
                <w:color w:val="C0C0C0"/>
              </w:rPr>
              <w:t xml:space="preserve">  </w:t>
            </w:r>
          </w:p>
          <w:p w:rsidR="008C3E88" w:rsidRDefault="008C3E88" w:rsidP="00DE0C60">
            <w:pPr>
              <w:pStyle w:val="Heading1"/>
            </w:pPr>
            <w:r>
              <w:t>Major:</w:t>
            </w:r>
          </w:p>
          <w:p w:rsidR="008C3E88" w:rsidRDefault="008C3E88" w:rsidP="00DE0C60"/>
        </w:tc>
        <w:tc>
          <w:tcPr>
            <w:tcW w:w="4261" w:type="dxa"/>
          </w:tcPr>
          <w:p w:rsidR="008C3E88" w:rsidRDefault="008C3E88" w:rsidP="00DE0C60">
            <w:pPr>
              <w:pStyle w:val="Heading1"/>
            </w:pPr>
          </w:p>
          <w:p w:rsidR="008C3E88" w:rsidRDefault="008C3E88" w:rsidP="00DE0C60">
            <w:pPr>
              <w:pStyle w:val="Heading1"/>
            </w:pPr>
            <w:proofErr w:type="spellStart"/>
            <w:r>
              <w:t>Dble</w:t>
            </w:r>
            <w:proofErr w:type="spellEnd"/>
            <w:r>
              <w:t xml:space="preserve"> MAJOR/Minor:</w:t>
            </w:r>
          </w:p>
        </w:tc>
      </w:tr>
      <w:tr w:rsidR="008C3E88" w:rsidTr="008E1116">
        <w:trPr>
          <w:cantSplit/>
          <w:trHeight w:val="7154"/>
        </w:trPr>
        <w:tc>
          <w:tcPr>
            <w:tcW w:w="8522" w:type="dxa"/>
            <w:gridSpan w:val="3"/>
          </w:tcPr>
          <w:p w:rsidR="008C3E88" w:rsidRDefault="008C3E88" w:rsidP="00DE0C60">
            <w:pPr>
              <w:rPr>
                <w:b/>
                <w:bCs/>
                <w:sz w:val="22"/>
              </w:rPr>
            </w:pPr>
          </w:p>
          <w:p w:rsidR="008C3E88" w:rsidRDefault="008C3E88" w:rsidP="00DE0C60">
            <w:pPr>
              <w:rPr>
                <w:sz w:val="22"/>
              </w:rPr>
            </w:pPr>
            <w:r>
              <w:rPr>
                <w:sz w:val="22"/>
              </w:rPr>
              <w:t>1. Please fill in the section above citing academic and contact details.</w:t>
            </w:r>
          </w:p>
          <w:p w:rsidR="008C3E88" w:rsidRDefault="008C3E88" w:rsidP="00DE0C60">
            <w:pPr>
              <w:rPr>
                <w:sz w:val="22"/>
              </w:rPr>
            </w:pPr>
          </w:p>
          <w:p w:rsidR="008C3E88" w:rsidRDefault="008C3E88" w:rsidP="00DE0C60">
            <w:pPr>
              <w:rPr>
                <w:sz w:val="22"/>
              </w:rPr>
            </w:pPr>
            <w:r>
              <w:rPr>
                <w:sz w:val="22"/>
              </w:rPr>
              <w:t>2. Attach:</w:t>
            </w:r>
          </w:p>
          <w:p w:rsidR="008C3E88" w:rsidRDefault="008C3E88" w:rsidP="00DE0C60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  <w:p w:rsidR="008C3E88" w:rsidRDefault="008C3E88" w:rsidP="00DE0C60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A 500 word statement of purpose outlining why you want to do this course,</w:t>
            </w:r>
          </w:p>
          <w:p w:rsidR="008C3E88" w:rsidRDefault="008C3E88" w:rsidP="00DE0C60">
            <w:pPr>
              <w:ind w:left="600"/>
              <w:rPr>
                <w:sz w:val="22"/>
              </w:rPr>
            </w:pPr>
            <w:r>
              <w:rPr>
                <w:sz w:val="22"/>
              </w:rPr>
              <w:t>and any relevant work experience you may have had in production, performance or arts.</w:t>
            </w:r>
          </w:p>
          <w:p w:rsidR="008C3E88" w:rsidRDefault="008C3E88" w:rsidP="00DE0C60">
            <w:pPr>
              <w:ind w:left="60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8C3E88" w:rsidRDefault="008C3E88" w:rsidP="00DE0C60">
            <w:pPr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Analysis of the characterisation and narrative function of ONE central</w:t>
            </w:r>
          </w:p>
          <w:p w:rsidR="008C3E88" w:rsidRDefault="008C3E88" w:rsidP="008C3E88">
            <w:pPr>
              <w:ind w:left="600"/>
              <w:jc w:val="both"/>
              <w:rPr>
                <w:sz w:val="22"/>
              </w:rPr>
            </w:pPr>
            <w:r>
              <w:rPr>
                <w:sz w:val="22"/>
              </w:rPr>
              <w:t>character from a current or recent NZ television drama or serialised narrative on the web. (500 words max).</w:t>
            </w:r>
          </w:p>
          <w:p w:rsidR="008C3E88" w:rsidRDefault="008C3E88" w:rsidP="00DE0C60">
            <w:pPr>
              <w:rPr>
                <w:sz w:val="22"/>
              </w:rPr>
            </w:pPr>
          </w:p>
          <w:p w:rsidR="008C3E88" w:rsidRDefault="008C3E88" w:rsidP="008C3E88">
            <w:pPr>
              <w:ind w:left="240"/>
              <w:rPr>
                <w:sz w:val="22"/>
              </w:rPr>
            </w:pPr>
            <w:r>
              <w:rPr>
                <w:sz w:val="22"/>
              </w:rPr>
              <w:t>c) Description of an original story idea for a short, serialised drama containing a narrative outline and description of the central characters. (350 words maximum)</w:t>
            </w:r>
          </w:p>
          <w:p w:rsidR="008C3E88" w:rsidRDefault="008C3E88" w:rsidP="00DE0C60">
            <w:pPr>
              <w:ind w:left="240"/>
              <w:rPr>
                <w:sz w:val="22"/>
              </w:rPr>
            </w:pPr>
          </w:p>
          <w:p w:rsidR="008C3E88" w:rsidRDefault="008C3E88" w:rsidP="00DE0C60">
            <w:pPr>
              <w:rPr>
                <w:sz w:val="22"/>
              </w:rPr>
            </w:pPr>
            <w:r>
              <w:rPr>
                <w:sz w:val="22"/>
              </w:rPr>
              <w:t>3. Attach your unofficial SSO academic transcript.</w:t>
            </w:r>
          </w:p>
          <w:p w:rsidR="008C3E88" w:rsidRDefault="008C3E88" w:rsidP="00DE0C60">
            <w:pPr>
              <w:rPr>
                <w:sz w:val="22"/>
              </w:rPr>
            </w:pPr>
          </w:p>
          <w:p w:rsidR="008C3E88" w:rsidRDefault="008C3E88" w:rsidP="008C3E88">
            <w:pPr>
              <w:rPr>
                <w:sz w:val="22"/>
              </w:rPr>
            </w:pPr>
            <w:r>
              <w:rPr>
                <w:sz w:val="22"/>
              </w:rPr>
              <w:t>4. Submit electronically ONE item of creative work i.e. short film, web series, photographic portfolio, creative writing</w:t>
            </w:r>
            <w:r w:rsidR="000E313D">
              <w:rPr>
                <w:sz w:val="22"/>
              </w:rPr>
              <w:t>. If it is a collaborative work ensure you identify your key role in the production</w:t>
            </w:r>
            <w:r w:rsidR="008E1116">
              <w:rPr>
                <w:sz w:val="22"/>
              </w:rPr>
              <w:t>.</w:t>
            </w:r>
          </w:p>
          <w:p w:rsidR="008C3E88" w:rsidRDefault="008C3E88" w:rsidP="00DE0C60">
            <w:pPr>
              <w:rPr>
                <w:sz w:val="22"/>
              </w:rPr>
            </w:pPr>
          </w:p>
          <w:p w:rsidR="000E313D" w:rsidRDefault="000E313D" w:rsidP="00DE0C60">
            <w:pPr>
              <w:rPr>
                <w:b/>
                <w:sz w:val="22"/>
              </w:rPr>
            </w:pPr>
          </w:p>
          <w:p w:rsidR="008C3E88" w:rsidRDefault="000E313D" w:rsidP="008E111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Applications and creative portfolio to be submitted </w:t>
            </w:r>
            <w:r w:rsidR="008E1116">
              <w:rPr>
                <w:b/>
                <w:sz w:val="22"/>
              </w:rPr>
              <w:t xml:space="preserve">electronically </w:t>
            </w:r>
            <w:r>
              <w:rPr>
                <w:b/>
                <w:sz w:val="22"/>
              </w:rPr>
              <w:t>to:</w:t>
            </w:r>
          </w:p>
          <w:p w:rsidR="008E1116" w:rsidRDefault="008E1116" w:rsidP="008E1116">
            <w:pPr>
              <w:rPr>
                <w:b/>
                <w:sz w:val="22"/>
              </w:rPr>
            </w:pPr>
          </w:p>
          <w:p w:rsidR="008C3E88" w:rsidRPr="00D25DCB" w:rsidRDefault="000E313D" w:rsidP="00D25DC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Dr Margaret Henley,  </w:t>
            </w:r>
            <w:hyperlink r:id="rId11" w:history="1">
              <w:r w:rsidRPr="00D56D04">
                <w:rPr>
                  <w:rStyle w:val="Hyperlink"/>
                  <w:b/>
                  <w:sz w:val="22"/>
                </w:rPr>
                <w:t>m.henley@auckland.ac.nz</w:t>
              </w:r>
            </w:hyperlink>
            <w:r>
              <w:rPr>
                <w:b/>
                <w:sz w:val="22"/>
              </w:rPr>
              <w:t xml:space="preserve"> by </w:t>
            </w:r>
            <w:r w:rsidR="00EF62DA">
              <w:rPr>
                <w:b/>
                <w:color w:val="FF0000"/>
                <w:sz w:val="22"/>
              </w:rPr>
              <w:t>12</w:t>
            </w:r>
            <w:r w:rsidRPr="000E313D">
              <w:rPr>
                <w:b/>
                <w:color w:val="FF0000"/>
                <w:sz w:val="22"/>
              </w:rPr>
              <w:t xml:space="preserve"> June 2017</w:t>
            </w:r>
          </w:p>
        </w:tc>
      </w:tr>
    </w:tbl>
    <w:p w:rsidR="00277D15" w:rsidRDefault="00277D15"/>
    <w:p w:rsidR="008A3012" w:rsidRDefault="008A3012"/>
    <w:sectPr w:rsidR="008A3012" w:rsidSect="008C0986">
      <w:pgSz w:w="12240" w:h="15840"/>
      <w:pgMar w:top="360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869BE"/>
    <w:multiLevelType w:val="hybridMultilevel"/>
    <w:tmpl w:val="EFB8E77E"/>
    <w:lvl w:ilvl="0" w:tplc="3628E558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88"/>
    <w:rsid w:val="000E313D"/>
    <w:rsid w:val="002430AC"/>
    <w:rsid w:val="002654B2"/>
    <w:rsid w:val="00277D15"/>
    <w:rsid w:val="00321A07"/>
    <w:rsid w:val="003F49AE"/>
    <w:rsid w:val="00541F97"/>
    <w:rsid w:val="007E1BEE"/>
    <w:rsid w:val="008A3012"/>
    <w:rsid w:val="008B036C"/>
    <w:rsid w:val="008C3E88"/>
    <w:rsid w:val="008E1116"/>
    <w:rsid w:val="00960DF7"/>
    <w:rsid w:val="00A34728"/>
    <w:rsid w:val="00B44337"/>
    <w:rsid w:val="00B603B1"/>
    <w:rsid w:val="00C30129"/>
    <w:rsid w:val="00D034A8"/>
    <w:rsid w:val="00D05A80"/>
    <w:rsid w:val="00D25DCB"/>
    <w:rsid w:val="00DC3D0B"/>
    <w:rsid w:val="00E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126C9-F794-4785-AB51-749669D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E88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8C3E88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8C3E8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3E88"/>
    <w:pPr>
      <w:keepNext/>
      <w:jc w:val="center"/>
      <w:outlineLvl w:val="2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3E88"/>
    <w:rPr>
      <w:rFonts w:ascii="Arial" w:eastAsia="Times New Roman" w:hAnsi="Arial" w:cs="Times New Roman"/>
      <w:b/>
      <w:bCs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8C3E88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8C3E88"/>
    <w:rPr>
      <w:rFonts w:ascii="Times New Roman" w:eastAsia="Times New Roman" w:hAnsi="Times New Roman" w:cs="Times New Roman"/>
      <w:sz w:val="32"/>
      <w:szCs w:val="24"/>
      <w:lang w:val="en-AU"/>
    </w:rPr>
  </w:style>
  <w:style w:type="paragraph" w:styleId="BodyText2">
    <w:name w:val="Body Text 2"/>
    <w:basedOn w:val="Normal"/>
    <w:link w:val="BodyText2Char"/>
    <w:rsid w:val="008C3E88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8C3E88"/>
    <w:rPr>
      <w:rFonts w:ascii="Arial" w:eastAsia="Times New Roman" w:hAnsi="Arial" w:cs="Times New Roman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0E3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enley@auckland.ac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yabroad.auckland.ac.nz/en/short-courses/screen-tool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henley@auckland.ac.nz" TargetMode="External"/><Relationship Id="rId11" Type="http://schemas.openxmlformats.org/officeDocument/2006/relationships/hyperlink" Target="mailto:m.henley@auckland.ac.n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.henley@auckland.ac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henley@auckland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Henley</dc:creator>
  <cp:keywords/>
  <dc:description/>
  <cp:lastModifiedBy>Jonathan Burgess</cp:lastModifiedBy>
  <cp:revision>10</cp:revision>
  <dcterms:created xsi:type="dcterms:W3CDTF">2017-05-11T00:13:00Z</dcterms:created>
  <dcterms:modified xsi:type="dcterms:W3CDTF">2017-05-12T01:51:00Z</dcterms:modified>
</cp:coreProperties>
</file>